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57CE" w14:textId="7943A7A8" w:rsidR="00CC7B86" w:rsidRDefault="00CC7B86" w:rsidP="00CC7B86">
      <w:pPr>
        <w:jc w:val="right"/>
        <w:rPr>
          <w:rFonts w:ascii="Segoe UI Emoji" w:hAnsi="Segoe UI Emoji" w:cs="Segoe UI Emoji"/>
        </w:rPr>
      </w:pPr>
      <w:r>
        <w:rPr>
          <w:rFonts w:ascii="Segoe UI Emoji" w:hAnsi="Segoe UI Emoji" w:cs="Segoe UI Emoji"/>
          <w:noProof/>
        </w:rPr>
        <w:drawing>
          <wp:inline distT="0" distB="0" distL="0" distR="0" wp14:anchorId="2F6ED181" wp14:editId="673B4CA6">
            <wp:extent cx="1046893" cy="594360"/>
            <wp:effectExtent l="0" t="0" r="1270" b="0"/>
            <wp:docPr id="212735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5555" cy="599278"/>
                    </a:xfrm>
                    <a:prstGeom prst="rect">
                      <a:avLst/>
                    </a:prstGeom>
                    <a:noFill/>
                  </pic:spPr>
                </pic:pic>
              </a:graphicData>
            </a:graphic>
          </wp:inline>
        </w:drawing>
      </w:r>
    </w:p>
    <w:p w14:paraId="6845A361" w14:textId="53982250" w:rsidR="00CC7B86" w:rsidRPr="000800AA" w:rsidRDefault="00CC7B86" w:rsidP="00582B39">
      <w:pPr>
        <w:spacing w:after="0" w:line="240" w:lineRule="auto"/>
        <w:jc w:val="center"/>
        <w:rPr>
          <w:rFonts w:asciiTheme="majorHAnsi" w:hAnsiTheme="majorHAnsi" w:cstheme="majorHAnsi"/>
          <w:b/>
          <w:bCs/>
          <w:sz w:val="24"/>
          <w:szCs w:val="24"/>
        </w:rPr>
      </w:pPr>
      <w:r w:rsidRPr="000800AA">
        <w:rPr>
          <w:rFonts w:asciiTheme="majorHAnsi" w:hAnsiTheme="majorHAnsi" w:cstheme="majorHAnsi"/>
          <w:b/>
          <w:bCs/>
          <w:sz w:val="24"/>
          <w:szCs w:val="24"/>
        </w:rPr>
        <w:t>Youth Work &amp; Schools Collaborative</w:t>
      </w:r>
    </w:p>
    <w:p w14:paraId="4025C280" w14:textId="28FFC6CE" w:rsidR="00550CCF" w:rsidRPr="000800AA" w:rsidRDefault="00582B39" w:rsidP="00582B39">
      <w:pPr>
        <w:spacing w:after="0" w:line="240" w:lineRule="auto"/>
        <w:jc w:val="center"/>
        <w:rPr>
          <w:rFonts w:asciiTheme="majorHAnsi" w:hAnsiTheme="majorHAnsi" w:cstheme="majorHAnsi"/>
          <w:b/>
          <w:bCs/>
          <w:sz w:val="24"/>
          <w:szCs w:val="24"/>
        </w:rPr>
      </w:pPr>
      <w:r w:rsidRPr="000800AA">
        <w:rPr>
          <w:rFonts w:asciiTheme="majorHAnsi" w:hAnsiTheme="majorHAnsi" w:cstheme="majorHAnsi"/>
          <w:b/>
          <w:bCs/>
          <w:sz w:val="24"/>
          <w:szCs w:val="24"/>
        </w:rPr>
        <w:t>Wednesday 8 October 2025</w:t>
      </w:r>
      <w:r w:rsidRPr="000800AA">
        <w:rPr>
          <w:rFonts w:asciiTheme="majorHAnsi" w:hAnsiTheme="majorHAnsi" w:cstheme="majorHAnsi"/>
          <w:b/>
          <w:bCs/>
          <w:sz w:val="24"/>
          <w:szCs w:val="24"/>
        </w:rPr>
        <w:br/>
      </w:r>
      <w:r w:rsidR="00550CCF" w:rsidRPr="000800AA">
        <w:rPr>
          <w:rFonts w:asciiTheme="majorHAnsi" w:hAnsiTheme="majorHAnsi" w:cstheme="majorHAnsi"/>
          <w:b/>
          <w:bCs/>
          <w:sz w:val="24"/>
          <w:szCs w:val="24"/>
        </w:rPr>
        <w:t>3pm – 5pm</w:t>
      </w:r>
      <w:r w:rsidRPr="000800AA">
        <w:rPr>
          <w:rFonts w:asciiTheme="majorHAnsi" w:hAnsiTheme="majorHAnsi" w:cstheme="majorHAnsi"/>
          <w:b/>
          <w:bCs/>
          <w:sz w:val="24"/>
          <w:szCs w:val="24"/>
        </w:rPr>
        <w:br/>
        <w:t>Online</w:t>
      </w:r>
    </w:p>
    <w:p w14:paraId="331C91A8" w14:textId="2FC276A0" w:rsidR="00550CCF" w:rsidRPr="000800AA" w:rsidRDefault="00050E19" w:rsidP="00582B39">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Minutes</w:t>
      </w:r>
    </w:p>
    <w:p w14:paraId="643B70E7" w14:textId="77777777" w:rsidR="00413E6D" w:rsidRPr="000800AA" w:rsidRDefault="00413E6D" w:rsidP="00582B39">
      <w:pPr>
        <w:spacing w:after="0" w:line="240" w:lineRule="auto"/>
        <w:jc w:val="center"/>
        <w:rPr>
          <w:rFonts w:asciiTheme="majorHAnsi" w:hAnsiTheme="majorHAnsi" w:cstheme="majorHAnsi"/>
          <w:b/>
          <w:bCs/>
          <w:sz w:val="24"/>
          <w:szCs w:val="24"/>
        </w:rPr>
      </w:pPr>
    </w:p>
    <w:p w14:paraId="2DD43379" w14:textId="49F6C188" w:rsidR="00413E6D" w:rsidRPr="000800AA" w:rsidRDefault="00413E6D" w:rsidP="00E31FBA">
      <w:pPr>
        <w:spacing w:after="0" w:line="240" w:lineRule="auto"/>
        <w:rPr>
          <w:rFonts w:asciiTheme="majorHAnsi" w:hAnsiTheme="majorHAnsi" w:cstheme="majorHAnsi"/>
          <w:b/>
          <w:bCs/>
          <w:sz w:val="24"/>
          <w:szCs w:val="24"/>
        </w:rPr>
      </w:pPr>
      <w:r w:rsidRPr="000800AA">
        <w:rPr>
          <w:rFonts w:asciiTheme="majorHAnsi" w:hAnsiTheme="majorHAnsi" w:cstheme="majorHAnsi"/>
          <w:b/>
          <w:bCs/>
          <w:sz w:val="24"/>
          <w:szCs w:val="24"/>
        </w:rPr>
        <w:t>Attendees:</w:t>
      </w:r>
    </w:p>
    <w:p w14:paraId="23B4F418" w14:textId="77777777" w:rsidR="00E31FBA" w:rsidRPr="000800AA" w:rsidRDefault="00E31FBA" w:rsidP="00E31FBA">
      <w:pPr>
        <w:spacing w:after="0" w:line="240" w:lineRule="auto"/>
        <w:rPr>
          <w:rFonts w:asciiTheme="majorHAnsi" w:hAnsiTheme="majorHAnsi" w:cstheme="majorHAnsi"/>
          <w:sz w:val="24"/>
          <w:szCs w:val="24"/>
        </w:rPr>
      </w:pPr>
    </w:p>
    <w:p w14:paraId="0C0BD6F9" w14:textId="6AFEE6D8" w:rsidR="00E31FBA" w:rsidRPr="000800AA" w:rsidRDefault="00E31FBA"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Pauline Wilson – FARE Scotland</w:t>
      </w:r>
    </w:p>
    <w:p w14:paraId="01C5BCD3" w14:textId="79E884C1" w:rsidR="00E31FBA" w:rsidRPr="000800AA" w:rsidRDefault="00BF1A16"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Donna Anderson – North Ayrshire</w:t>
      </w:r>
      <w:r w:rsidR="0008351A" w:rsidRPr="000800AA">
        <w:rPr>
          <w:rFonts w:asciiTheme="majorHAnsi" w:hAnsiTheme="majorHAnsi" w:cstheme="majorHAnsi"/>
          <w:sz w:val="24"/>
          <w:szCs w:val="24"/>
        </w:rPr>
        <w:t xml:space="preserve"> Council</w:t>
      </w:r>
    </w:p>
    <w:p w14:paraId="43F752D1" w14:textId="7368CBF2" w:rsidR="00BF1A16" w:rsidRPr="000800AA" w:rsidRDefault="00BF1A16"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John Galt – Education Scotland</w:t>
      </w:r>
    </w:p>
    <w:p w14:paraId="3C0D2975" w14:textId="38764EE2" w:rsidR="00BF1A16" w:rsidRPr="000800AA" w:rsidRDefault="001F32F0"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Megan Horne – </w:t>
      </w:r>
      <w:r w:rsidR="000C1086" w:rsidRPr="000800AA">
        <w:rPr>
          <w:rFonts w:asciiTheme="majorHAnsi" w:hAnsiTheme="majorHAnsi" w:cstheme="majorHAnsi"/>
          <w:sz w:val="24"/>
          <w:szCs w:val="24"/>
        </w:rPr>
        <w:t>Youth &amp; Saltire Awards Officer at VASA</w:t>
      </w:r>
    </w:p>
    <w:p w14:paraId="57A1BA80" w14:textId="168A18C8" w:rsidR="001F32F0" w:rsidRPr="000800AA" w:rsidRDefault="000B6CF2"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Lesley Crawford – </w:t>
      </w:r>
      <w:r w:rsidR="0008351A" w:rsidRPr="000800AA">
        <w:rPr>
          <w:rFonts w:asciiTheme="majorHAnsi" w:hAnsiTheme="majorHAnsi" w:cstheme="majorHAnsi"/>
          <w:sz w:val="24"/>
          <w:szCs w:val="24"/>
        </w:rPr>
        <w:t>Glasgow Life</w:t>
      </w:r>
    </w:p>
    <w:p w14:paraId="38C105E9" w14:textId="593810FF" w:rsidR="000B6CF2" w:rsidRPr="000800AA" w:rsidRDefault="008D6DC7"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Douglas Findlay – </w:t>
      </w:r>
      <w:r w:rsidR="007B4A53" w:rsidRPr="000800AA">
        <w:rPr>
          <w:rFonts w:asciiTheme="majorHAnsi" w:hAnsiTheme="majorHAnsi" w:cstheme="majorHAnsi"/>
          <w:sz w:val="24"/>
          <w:szCs w:val="24"/>
        </w:rPr>
        <w:t>Aberdeenshire Council</w:t>
      </w:r>
    </w:p>
    <w:p w14:paraId="66BD0625" w14:textId="0DB8748E" w:rsidR="008D6DC7" w:rsidRPr="000800AA" w:rsidRDefault="008D6DC7"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Terry Matti</w:t>
      </w:r>
      <w:r w:rsidR="00A97005" w:rsidRPr="000800AA">
        <w:rPr>
          <w:rFonts w:asciiTheme="majorHAnsi" w:hAnsiTheme="majorHAnsi" w:cstheme="majorHAnsi"/>
          <w:sz w:val="24"/>
          <w:szCs w:val="24"/>
        </w:rPr>
        <w:t xml:space="preserve">nson – </w:t>
      </w:r>
      <w:r w:rsidR="008A4B21" w:rsidRPr="000800AA">
        <w:rPr>
          <w:rFonts w:asciiTheme="majorHAnsi" w:hAnsiTheme="majorHAnsi" w:cstheme="majorHAnsi"/>
          <w:sz w:val="24"/>
          <w:szCs w:val="24"/>
        </w:rPr>
        <w:t>Youth Worker Preston</w:t>
      </w:r>
    </w:p>
    <w:p w14:paraId="706A0A51" w14:textId="585EE879" w:rsidR="00A97005" w:rsidRPr="000800AA" w:rsidRDefault="00A97005"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John Kennedy – </w:t>
      </w:r>
      <w:r w:rsidR="00AE58C6" w:rsidRPr="000800AA">
        <w:rPr>
          <w:rFonts w:asciiTheme="majorHAnsi" w:hAnsiTheme="majorHAnsi" w:cstheme="majorHAnsi"/>
          <w:sz w:val="24"/>
          <w:szCs w:val="24"/>
        </w:rPr>
        <w:t>Renfrewshire Council</w:t>
      </w:r>
    </w:p>
    <w:p w14:paraId="5214E243" w14:textId="7D08D466" w:rsidR="00A97005" w:rsidRPr="000800AA" w:rsidRDefault="00A97005"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Tila </w:t>
      </w:r>
      <w:r w:rsidR="00BC5430" w:rsidRPr="000800AA">
        <w:rPr>
          <w:rFonts w:asciiTheme="majorHAnsi" w:hAnsiTheme="majorHAnsi" w:cstheme="majorHAnsi"/>
          <w:sz w:val="24"/>
          <w:szCs w:val="24"/>
        </w:rPr>
        <w:t xml:space="preserve">McDonald </w:t>
      </w:r>
      <w:r w:rsidRPr="000800AA">
        <w:rPr>
          <w:rFonts w:asciiTheme="majorHAnsi" w:hAnsiTheme="majorHAnsi" w:cstheme="majorHAnsi"/>
          <w:sz w:val="24"/>
          <w:szCs w:val="24"/>
        </w:rPr>
        <w:t xml:space="preserve">– </w:t>
      </w:r>
      <w:r w:rsidR="00BC5430" w:rsidRPr="000800AA">
        <w:rPr>
          <w:rFonts w:asciiTheme="majorHAnsi" w:hAnsiTheme="majorHAnsi" w:cstheme="majorHAnsi"/>
          <w:sz w:val="24"/>
          <w:szCs w:val="24"/>
        </w:rPr>
        <w:t>Awards Network, Youth Scotland</w:t>
      </w:r>
    </w:p>
    <w:p w14:paraId="6A48965C" w14:textId="12BE98ED" w:rsidR="00A97005" w:rsidRPr="000800AA" w:rsidRDefault="00FA43F7"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Heather McVie Branley – </w:t>
      </w:r>
      <w:r w:rsidR="00FC33B9" w:rsidRPr="000800AA">
        <w:rPr>
          <w:rFonts w:asciiTheme="majorHAnsi" w:hAnsiTheme="majorHAnsi" w:cstheme="majorHAnsi"/>
          <w:sz w:val="24"/>
          <w:szCs w:val="24"/>
        </w:rPr>
        <w:t>North Ayrshire Council</w:t>
      </w:r>
    </w:p>
    <w:p w14:paraId="2D22FFE3" w14:textId="615AF8EE" w:rsidR="00FA43F7" w:rsidRPr="000800AA" w:rsidRDefault="009D3A46"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Kelly Bruce – </w:t>
      </w:r>
      <w:proofErr w:type="spellStart"/>
      <w:r w:rsidR="00F32A29" w:rsidRPr="000800AA">
        <w:rPr>
          <w:rFonts w:asciiTheme="majorHAnsi" w:hAnsiTheme="majorHAnsi" w:cstheme="majorHAnsi"/>
          <w:sz w:val="24"/>
          <w:szCs w:val="24"/>
        </w:rPr>
        <w:t>Castlemilk</w:t>
      </w:r>
      <w:proofErr w:type="spellEnd"/>
      <w:r w:rsidR="00F32A29" w:rsidRPr="000800AA">
        <w:rPr>
          <w:rFonts w:asciiTheme="majorHAnsi" w:hAnsiTheme="majorHAnsi" w:cstheme="majorHAnsi"/>
          <w:sz w:val="24"/>
          <w:szCs w:val="24"/>
        </w:rPr>
        <w:t xml:space="preserve"> Youth Complex</w:t>
      </w:r>
    </w:p>
    <w:p w14:paraId="13D6B958" w14:textId="76EFCF05" w:rsidR="009D3A46" w:rsidRPr="000800AA" w:rsidRDefault="009D3A46"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Lynne Gordon – </w:t>
      </w:r>
      <w:r w:rsidR="00634F8F" w:rsidRPr="000800AA">
        <w:rPr>
          <w:rFonts w:asciiTheme="majorHAnsi" w:hAnsiTheme="majorHAnsi" w:cstheme="majorHAnsi"/>
          <w:sz w:val="24"/>
          <w:szCs w:val="24"/>
        </w:rPr>
        <w:t>Aberdeenshire Council</w:t>
      </w:r>
    </w:p>
    <w:p w14:paraId="1D3E0A60" w14:textId="2050E5FA" w:rsidR="00817DC8" w:rsidRPr="000800AA" w:rsidRDefault="00817DC8"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Susan Law</w:t>
      </w:r>
      <w:r w:rsidR="007B4A53" w:rsidRPr="000800AA">
        <w:rPr>
          <w:rFonts w:asciiTheme="majorHAnsi" w:hAnsiTheme="majorHAnsi" w:cstheme="majorHAnsi"/>
          <w:sz w:val="24"/>
          <w:szCs w:val="24"/>
        </w:rPr>
        <w:t xml:space="preserve"> - </w:t>
      </w:r>
      <w:r w:rsidR="004A78C7" w:rsidRPr="000800AA">
        <w:rPr>
          <w:rFonts w:asciiTheme="majorHAnsi" w:hAnsiTheme="majorHAnsi" w:cstheme="majorHAnsi"/>
          <w:sz w:val="24"/>
          <w:szCs w:val="24"/>
        </w:rPr>
        <w:t>Beyond Earlston and Rowlands based in Scottish borders</w:t>
      </w:r>
    </w:p>
    <w:p w14:paraId="45D737C1" w14:textId="58E088D3" w:rsidR="00817DC8" w:rsidRPr="000800AA" w:rsidRDefault="00817DC8"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Hazel </w:t>
      </w:r>
      <w:r w:rsidR="007B4A53" w:rsidRPr="000800AA">
        <w:rPr>
          <w:rFonts w:asciiTheme="majorHAnsi" w:hAnsiTheme="majorHAnsi" w:cstheme="majorHAnsi"/>
          <w:sz w:val="24"/>
          <w:szCs w:val="24"/>
        </w:rPr>
        <w:t>Wiseman – Ocean Youth Trust</w:t>
      </w:r>
    </w:p>
    <w:p w14:paraId="0950133E" w14:textId="3C423F02" w:rsidR="009D3A46" w:rsidRPr="000800AA" w:rsidRDefault="005E6FD9"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Jamie Dungavell – </w:t>
      </w:r>
      <w:r w:rsidR="008714F1" w:rsidRPr="000800AA">
        <w:rPr>
          <w:rFonts w:asciiTheme="majorHAnsi" w:hAnsiTheme="majorHAnsi" w:cstheme="majorHAnsi"/>
          <w:sz w:val="24"/>
          <w:szCs w:val="24"/>
        </w:rPr>
        <w:t>Education Scotland</w:t>
      </w:r>
    </w:p>
    <w:p w14:paraId="45DA5A49" w14:textId="135032B3" w:rsidR="00C022B1" w:rsidRPr="000800AA" w:rsidRDefault="00C022B1"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 xml:space="preserve">Peter Airlie – </w:t>
      </w:r>
      <w:proofErr w:type="spellStart"/>
      <w:r w:rsidRPr="000800AA">
        <w:rPr>
          <w:rFonts w:asciiTheme="majorHAnsi" w:hAnsiTheme="majorHAnsi" w:cstheme="majorHAnsi"/>
          <w:sz w:val="24"/>
          <w:szCs w:val="24"/>
        </w:rPr>
        <w:t>Muirhouse</w:t>
      </w:r>
      <w:proofErr w:type="spellEnd"/>
      <w:r w:rsidRPr="000800AA">
        <w:rPr>
          <w:rFonts w:asciiTheme="majorHAnsi" w:hAnsiTheme="majorHAnsi" w:cstheme="majorHAnsi"/>
          <w:sz w:val="24"/>
          <w:szCs w:val="24"/>
        </w:rPr>
        <w:t xml:space="preserve"> Youth Development Group</w:t>
      </w:r>
    </w:p>
    <w:p w14:paraId="66AEEE29" w14:textId="1BE785F6" w:rsidR="005E6FD9" w:rsidRPr="000800AA" w:rsidRDefault="008714F1"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Gill Gracie – YouthLink Scotland</w:t>
      </w:r>
    </w:p>
    <w:p w14:paraId="686F380A" w14:textId="5FBB0A2A" w:rsidR="008714F1" w:rsidRPr="000800AA" w:rsidRDefault="008714F1" w:rsidP="00E31FBA">
      <w:pPr>
        <w:spacing w:after="0" w:line="240" w:lineRule="auto"/>
        <w:rPr>
          <w:rFonts w:asciiTheme="majorHAnsi" w:hAnsiTheme="majorHAnsi" w:cstheme="majorHAnsi"/>
          <w:sz w:val="24"/>
          <w:szCs w:val="24"/>
        </w:rPr>
      </w:pPr>
      <w:r w:rsidRPr="000800AA">
        <w:rPr>
          <w:rFonts w:asciiTheme="majorHAnsi" w:hAnsiTheme="majorHAnsi" w:cstheme="majorHAnsi"/>
          <w:sz w:val="24"/>
          <w:szCs w:val="24"/>
        </w:rPr>
        <w:t>Sarah Robertson – YouthLink Scotland</w:t>
      </w:r>
    </w:p>
    <w:p w14:paraId="0743CBF1" w14:textId="77777777" w:rsidR="00582B39" w:rsidRPr="000800AA" w:rsidRDefault="00582B39" w:rsidP="00830816">
      <w:pPr>
        <w:spacing w:after="0" w:line="240" w:lineRule="auto"/>
        <w:rPr>
          <w:rFonts w:asciiTheme="majorHAnsi" w:hAnsiTheme="majorHAnsi" w:cstheme="majorHAnsi"/>
          <w:b/>
          <w:bCs/>
          <w:sz w:val="24"/>
          <w:szCs w:val="24"/>
        </w:rPr>
      </w:pPr>
    </w:p>
    <w:tbl>
      <w:tblPr>
        <w:tblStyle w:val="TableGrid"/>
        <w:tblW w:w="10243" w:type="dxa"/>
        <w:tblLook w:val="04A0" w:firstRow="1" w:lastRow="0" w:firstColumn="1" w:lastColumn="0" w:noHBand="0" w:noVBand="1"/>
      </w:tblPr>
      <w:tblGrid>
        <w:gridCol w:w="10243"/>
      </w:tblGrid>
      <w:tr w:rsidR="00D40C1F" w:rsidRPr="000800AA" w14:paraId="2FF06F29" w14:textId="77777777" w:rsidTr="00AECA3D">
        <w:tc>
          <w:tcPr>
            <w:tcW w:w="10243" w:type="dxa"/>
          </w:tcPr>
          <w:p w14:paraId="34FD1391" w14:textId="77777777" w:rsidR="00D40C1F" w:rsidRPr="000800AA" w:rsidRDefault="00D40C1F" w:rsidP="00D40C1F">
            <w:pPr>
              <w:rPr>
                <w:rFonts w:asciiTheme="majorHAnsi" w:hAnsiTheme="majorHAnsi" w:cstheme="majorHAnsi"/>
                <w:sz w:val="24"/>
                <w:szCs w:val="24"/>
              </w:rPr>
            </w:pPr>
            <w:r w:rsidRPr="000800AA">
              <w:rPr>
                <w:rFonts w:asciiTheme="majorHAnsi" w:hAnsiTheme="majorHAnsi" w:cstheme="majorHAnsi"/>
                <w:sz w:val="24"/>
                <w:szCs w:val="24"/>
              </w:rPr>
              <w:t>Intros and Welcome</w:t>
            </w:r>
          </w:p>
          <w:p w14:paraId="3486499B" w14:textId="77777777" w:rsidR="00D40C1F" w:rsidRPr="000800AA" w:rsidRDefault="00D40C1F" w:rsidP="00D40C1F">
            <w:pPr>
              <w:rPr>
                <w:rFonts w:asciiTheme="majorHAnsi" w:hAnsiTheme="majorHAnsi" w:cstheme="majorHAnsi"/>
                <w:sz w:val="24"/>
                <w:szCs w:val="24"/>
              </w:rPr>
            </w:pPr>
          </w:p>
          <w:p w14:paraId="07ACA1C3" w14:textId="77777777" w:rsidR="00D40C1F" w:rsidRPr="000800AA" w:rsidRDefault="007804EE" w:rsidP="00D40C1F">
            <w:pPr>
              <w:rPr>
                <w:rFonts w:asciiTheme="majorHAnsi" w:hAnsiTheme="majorHAnsi" w:cstheme="majorHAnsi"/>
                <w:sz w:val="24"/>
                <w:szCs w:val="24"/>
              </w:rPr>
            </w:pPr>
            <w:r w:rsidRPr="000800AA">
              <w:rPr>
                <w:rFonts w:asciiTheme="majorHAnsi" w:hAnsiTheme="majorHAnsi" w:cstheme="majorHAnsi"/>
                <w:sz w:val="24"/>
                <w:szCs w:val="24"/>
              </w:rPr>
              <w:t>Background and purpose of the collaborative</w:t>
            </w:r>
          </w:p>
          <w:p w14:paraId="49812895" w14:textId="77777777" w:rsidR="007804EE" w:rsidRPr="000800AA" w:rsidRDefault="007804EE" w:rsidP="00D40C1F">
            <w:pPr>
              <w:rPr>
                <w:rFonts w:asciiTheme="majorHAnsi" w:hAnsiTheme="majorHAnsi" w:cstheme="majorHAnsi"/>
                <w:sz w:val="24"/>
                <w:szCs w:val="24"/>
              </w:rPr>
            </w:pPr>
          </w:p>
          <w:p w14:paraId="3114D470" w14:textId="129F1CDD" w:rsidR="004A717B" w:rsidRPr="0022245B" w:rsidRDefault="007804EE" w:rsidP="004A717B">
            <w:pPr>
              <w:rPr>
                <w:rFonts w:asciiTheme="majorHAnsi" w:eastAsia="Times New Roman" w:hAnsiTheme="majorHAnsi" w:cstheme="majorHAnsi"/>
                <w:sz w:val="24"/>
                <w:szCs w:val="24"/>
                <w:lang w:val="en-GB" w:eastAsia="en-GB"/>
              </w:rPr>
            </w:pPr>
            <w:r w:rsidRPr="000800AA">
              <w:rPr>
                <w:rFonts w:asciiTheme="majorHAnsi" w:hAnsiTheme="majorHAnsi" w:cstheme="majorHAnsi"/>
                <w:sz w:val="24"/>
                <w:szCs w:val="24"/>
              </w:rPr>
              <w:t xml:space="preserve">Gill </w:t>
            </w:r>
            <w:r w:rsidR="00105F24" w:rsidRPr="000800AA">
              <w:rPr>
                <w:rFonts w:asciiTheme="majorHAnsi" w:hAnsiTheme="majorHAnsi" w:cstheme="majorHAnsi"/>
                <w:sz w:val="24"/>
                <w:szCs w:val="24"/>
              </w:rPr>
              <w:t xml:space="preserve">gave a presentation on why Whole Family Approach </w:t>
            </w:r>
            <w:r w:rsidR="00105F24" w:rsidRPr="0022245B">
              <w:rPr>
                <w:rFonts w:asciiTheme="majorHAnsi" w:hAnsiTheme="majorHAnsi" w:cstheme="majorHAnsi"/>
                <w:sz w:val="24"/>
                <w:szCs w:val="24"/>
              </w:rPr>
              <w:t xml:space="preserve">theme was </w:t>
            </w:r>
            <w:r w:rsidR="006D00FA" w:rsidRPr="0022245B">
              <w:rPr>
                <w:rFonts w:asciiTheme="majorHAnsi" w:hAnsiTheme="majorHAnsi" w:cstheme="majorHAnsi"/>
                <w:sz w:val="24"/>
                <w:szCs w:val="24"/>
              </w:rPr>
              <w:t xml:space="preserve">selected. </w:t>
            </w:r>
            <w:r w:rsidR="004A717B" w:rsidRPr="0022245B">
              <w:rPr>
                <w:rFonts w:asciiTheme="majorHAnsi" w:hAnsiTheme="majorHAnsi" w:cstheme="majorHAnsi"/>
                <w:sz w:val="24"/>
                <w:szCs w:val="24"/>
              </w:rPr>
              <w:t xml:space="preserve">Slides: </w:t>
            </w:r>
            <w:hyperlink r:id="rId10" w:history="1">
              <w:r w:rsidR="004A717B" w:rsidRPr="0022245B">
                <w:rPr>
                  <w:rFonts w:asciiTheme="majorHAnsi" w:eastAsia="Times New Roman" w:hAnsiTheme="majorHAnsi" w:cstheme="majorHAnsi"/>
                  <w:color w:val="0000FF"/>
                  <w:sz w:val="24"/>
                  <w:szCs w:val="24"/>
                  <w:u w:val="single"/>
                  <w:lang w:val="en-GB" w:eastAsia="en-GB"/>
                </w:rPr>
                <w:t>October Youth Work and Schools Collaborative intro presentation.pptx</w:t>
              </w:r>
            </w:hyperlink>
          </w:p>
          <w:p w14:paraId="7C9717EC" w14:textId="0726A8A1" w:rsidR="007804EE" w:rsidRPr="000800AA" w:rsidRDefault="007804EE" w:rsidP="00D40C1F">
            <w:pPr>
              <w:rPr>
                <w:rFonts w:asciiTheme="majorHAnsi" w:hAnsiTheme="majorHAnsi" w:cstheme="majorHAnsi"/>
                <w:sz w:val="24"/>
                <w:szCs w:val="24"/>
              </w:rPr>
            </w:pPr>
          </w:p>
        </w:tc>
      </w:tr>
      <w:tr w:rsidR="00D40C1F" w:rsidRPr="000800AA" w14:paraId="79A37D62" w14:textId="77777777" w:rsidTr="00AECA3D">
        <w:tc>
          <w:tcPr>
            <w:tcW w:w="10243" w:type="dxa"/>
          </w:tcPr>
          <w:p w14:paraId="6400D15F" w14:textId="77777777" w:rsidR="00D40C1F" w:rsidRPr="000800AA" w:rsidRDefault="00D40C1F" w:rsidP="00D40C1F">
            <w:pPr>
              <w:rPr>
                <w:rFonts w:asciiTheme="majorHAnsi" w:hAnsiTheme="majorHAnsi" w:cstheme="majorHAnsi"/>
                <w:sz w:val="24"/>
                <w:szCs w:val="24"/>
              </w:rPr>
            </w:pPr>
            <w:r w:rsidRPr="000800AA">
              <w:rPr>
                <w:rFonts w:asciiTheme="majorHAnsi" w:hAnsiTheme="majorHAnsi" w:cstheme="majorHAnsi"/>
                <w:sz w:val="24"/>
                <w:szCs w:val="24"/>
              </w:rPr>
              <w:t>Presentation: FARE Scotland</w:t>
            </w:r>
          </w:p>
          <w:p w14:paraId="0E6D145D" w14:textId="77777777" w:rsidR="00D40C1F" w:rsidRPr="000800AA" w:rsidRDefault="00D40C1F" w:rsidP="00D40C1F">
            <w:pPr>
              <w:rPr>
                <w:rFonts w:asciiTheme="majorHAnsi" w:hAnsiTheme="majorHAnsi" w:cstheme="majorHAnsi"/>
                <w:sz w:val="24"/>
                <w:szCs w:val="24"/>
              </w:rPr>
            </w:pPr>
          </w:p>
          <w:p w14:paraId="09B2E804" w14:textId="77777777" w:rsidR="00D40C1F" w:rsidRPr="000800AA" w:rsidRDefault="00D40C1F" w:rsidP="00D40C1F">
            <w:pPr>
              <w:rPr>
                <w:rFonts w:asciiTheme="majorHAnsi" w:hAnsiTheme="majorHAnsi" w:cstheme="majorHAnsi"/>
                <w:sz w:val="24"/>
                <w:szCs w:val="24"/>
              </w:rPr>
            </w:pPr>
            <w:r w:rsidRPr="000800AA">
              <w:rPr>
                <w:rFonts w:asciiTheme="majorHAnsi" w:hAnsiTheme="majorHAnsi" w:cstheme="majorHAnsi"/>
                <w:sz w:val="24"/>
                <w:szCs w:val="24"/>
              </w:rPr>
              <w:t>- Youth work-led whole family support in partnership with schools</w:t>
            </w:r>
            <w:r w:rsidRPr="000800AA">
              <w:rPr>
                <w:rFonts w:asciiTheme="majorHAnsi" w:hAnsiTheme="majorHAnsi" w:cstheme="majorHAnsi"/>
                <w:sz w:val="24"/>
                <w:szCs w:val="24"/>
              </w:rPr>
              <w:br/>
              <w:t>- Key successes, challenges, and lessons learned</w:t>
            </w:r>
          </w:p>
          <w:p w14:paraId="33221CE8" w14:textId="77777777" w:rsidR="0006326A" w:rsidRPr="000800AA" w:rsidRDefault="0006326A" w:rsidP="00D40C1F">
            <w:pPr>
              <w:rPr>
                <w:rFonts w:asciiTheme="majorHAnsi" w:hAnsiTheme="majorHAnsi" w:cstheme="majorHAnsi"/>
                <w:sz w:val="24"/>
                <w:szCs w:val="24"/>
              </w:rPr>
            </w:pPr>
          </w:p>
          <w:p w14:paraId="41E77FBB" w14:textId="51B83C0A" w:rsidR="0006326A" w:rsidRPr="000800AA" w:rsidRDefault="000032B6" w:rsidP="00D40C1F">
            <w:pPr>
              <w:rPr>
                <w:rFonts w:asciiTheme="majorHAnsi" w:hAnsiTheme="majorHAnsi" w:cstheme="majorHAnsi"/>
                <w:sz w:val="24"/>
                <w:szCs w:val="24"/>
              </w:rPr>
            </w:pPr>
            <w:r w:rsidRPr="000800AA">
              <w:rPr>
                <w:rFonts w:asciiTheme="majorHAnsi" w:hAnsiTheme="majorHAnsi" w:cstheme="majorHAnsi"/>
                <w:sz w:val="24"/>
                <w:szCs w:val="24"/>
              </w:rPr>
              <w:t xml:space="preserve">Additional information: </w:t>
            </w:r>
            <w:hyperlink r:id="rId11" w:history="1">
              <w:r w:rsidRPr="000800AA">
                <w:rPr>
                  <w:rFonts w:asciiTheme="majorHAnsi" w:hAnsiTheme="majorHAnsi" w:cstheme="majorHAnsi"/>
                  <w:color w:val="0000FF"/>
                  <w:sz w:val="24"/>
                  <w:szCs w:val="24"/>
                  <w:u w:val="single"/>
                </w:rPr>
                <w:t>Services — FARE Scotland</w:t>
              </w:r>
            </w:hyperlink>
          </w:p>
          <w:p w14:paraId="3BB714BD" w14:textId="77777777" w:rsidR="00D40C1F" w:rsidRPr="000800AA" w:rsidRDefault="00D40C1F" w:rsidP="00CC7B86">
            <w:pPr>
              <w:rPr>
                <w:rFonts w:asciiTheme="majorHAnsi" w:hAnsiTheme="majorHAnsi" w:cstheme="majorHAnsi"/>
                <w:sz w:val="24"/>
                <w:szCs w:val="24"/>
              </w:rPr>
            </w:pPr>
          </w:p>
        </w:tc>
      </w:tr>
      <w:tr w:rsidR="00D40C1F" w:rsidRPr="000800AA" w14:paraId="5898A2BF" w14:textId="77777777" w:rsidTr="00AECA3D">
        <w:tc>
          <w:tcPr>
            <w:tcW w:w="10243" w:type="dxa"/>
          </w:tcPr>
          <w:p w14:paraId="40DFA503" w14:textId="77777777" w:rsidR="00D40C1F" w:rsidRPr="000800AA" w:rsidRDefault="00D40C1F" w:rsidP="00CC7B86">
            <w:pPr>
              <w:rPr>
                <w:rFonts w:asciiTheme="majorHAnsi" w:hAnsiTheme="majorHAnsi" w:cstheme="majorHAnsi"/>
                <w:sz w:val="24"/>
                <w:szCs w:val="24"/>
              </w:rPr>
            </w:pPr>
            <w:r w:rsidRPr="000800AA">
              <w:rPr>
                <w:rFonts w:asciiTheme="majorHAnsi" w:hAnsiTheme="majorHAnsi" w:cstheme="majorHAnsi"/>
                <w:sz w:val="24"/>
                <w:szCs w:val="24"/>
              </w:rPr>
              <w:t xml:space="preserve">Sarah highlighted some case studies highlighting local authority practice within 2 primary school and 1 secondary school settings. Demonstrating multi-agency approaches to supporting families and reducing barriers to learning and supporting families with financial information, housing advice, breakfast clubs and signposting to other services. </w:t>
            </w:r>
          </w:p>
          <w:p w14:paraId="1093FB2E" w14:textId="77777777" w:rsidR="00D40C1F" w:rsidRPr="000800AA" w:rsidRDefault="00D40C1F" w:rsidP="00CC7B86">
            <w:pPr>
              <w:rPr>
                <w:rFonts w:asciiTheme="majorHAnsi" w:hAnsiTheme="majorHAnsi" w:cstheme="majorHAnsi"/>
                <w:sz w:val="24"/>
                <w:szCs w:val="24"/>
              </w:rPr>
            </w:pPr>
          </w:p>
          <w:p w14:paraId="01E0D6BC" w14:textId="77777777" w:rsidR="00D40C1F" w:rsidRPr="000800AA" w:rsidRDefault="00D40C1F" w:rsidP="00CC7B86">
            <w:pPr>
              <w:rPr>
                <w:rFonts w:asciiTheme="majorHAnsi" w:hAnsiTheme="majorHAnsi" w:cstheme="majorHAnsi"/>
                <w:sz w:val="24"/>
                <w:szCs w:val="24"/>
              </w:rPr>
            </w:pPr>
            <w:r w:rsidRPr="000800AA">
              <w:rPr>
                <w:rFonts w:asciiTheme="majorHAnsi" w:hAnsiTheme="majorHAnsi" w:cstheme="majorHAnsi"/>
                <w:sz w:val="24"/>
                <w:szCs w:val="24"/>
              </w:rPr>
              <w:lastRenderedPageBreak/>
              <w:t xml:space="preserve">Case studies can be accessed here: </w:t>
            </w:r>
          </w:p>
          <w:p w14:paraId="2BA3869B" w14:textId="1FC8870F" w:rsidR="00D40C1F" w:rsidRPr="000800AA" w:rsidRDefault="00D40C1F" w:rsidP="00CC7B86">
            <w:pPr>
              <w:rPr>
                <w:rFonts w:asciiTheme="majorHAnsi" w:hAnsiTheme="majorHAnsi" w:cstheme="majorHAnsi"/>
                <w:sz w:val="24"/>
                <w:szCs w:val="24"/>
              </w:rPr>
            </w:pPr>
            <w:hyperlink r:id="rId12" w:history="1">
              <w:r w:rsidRPr="000800AA">
                <w:rPr>
                  <w:rStyle w:val="Hyperlink"/>
                  <w:rFonts w:asciiTheme="majorHAnsi" w:hAnsiTheme="majorHAnsi" w:cstheme="majorHAnsi"/>
                  <w:sz w:val="24"/>
                  <w:szCs w:val="24"/>
                </w:rPr>
                <w:t>South Lanarkshire Youth Work Partnership - Final</w:t>
              </w:r>
            </w:hyperlink>
          </w:p>
          <w:p w14:paraId="15BCBA2A" w14:textId="6CDB8DFA" w:rsidR="00D40C1F" w:rsidRPr="000800AA" w:rsidRDefault="00D40C1F" w:rsidP="00CC7B86">
            <w:pPr>
              <w:rPr>
                <w:rFonts w:asciiTheme="majorHAnsi" w:hAnsiTheme="majorHAnsi" w:cstheme="majorHAnsi"/>
                <w:sz w:val="24"/>
                <w:szCs w:val="24"/>
              </w:rPr>
            </w:pPr>
            <w:hyperlink r:id="rId13" w:history="1">
              <w:r w:rsidRPr="000800AA">
                <w:rPr>
                  <w:rStyle w:val="Hyperlink"/>
                  <w:rFonts w:asciiTheme="majorHAnsi" w:hAnsiTheme="majorHAnsi" w:cstheme="majorHAnsi"/>
                  <w:sz w:val="24"/>
                  <w:szCs w:val="24"/>
                </w:rPr>
                <w:t>Lundavra-Primary.pdf</w:t>
              </w:r>
            </w:hyperlink>
          </w:p>
          <w:p w14:paraId="78B73AB2" w14:textId="77777777" w:rsidR="00D40C1F" w:rsidRPr="000800AA" w:rsidRDefault="00D40C1F" w:rsidP="00CC7B86">
            <w:pPr>
              <w:rPr>
                <w:rFonts w:asciiTheme="majorHAnsi" w:hAnsiTheme="majorHAnsi" w:cstheme="majorHAnsi"/>
                <w:sz w:val="24"/>
                <w:szCs w:val="24"/>
              </w:rPr>
            </w:pPr>
          </w:p>
          <w:p w14:paraId="471978C4" w14:textId="42E69DB0" w:rsidR="00D40C1F" w:rsidRPr="000800AA" w:rsidRDefault="00D40C1F" w:rsidP="00CC7B86">
            <w:pPr>
              <w:rPr>
                <w:rFonts w:asciiTheme="majorHAnsi" w:hAnsiTheme="majorHAnsi" w:cstheme="majorHAnsi"/>
                <w:sz w:val="24"/>
                <w:szCs w:val="24"/>
              </w:rPr>
            </w:pPr>
            <w:hyperlink r:id="rId14" w:history="1">
              <w:r w:rsidRPr="000800AA">
                <w:rPr>
                  <w:rStyle w:val="Hyperlink"/>
                  <w:rFonts w:asciiTheme="majorHAnsi" w:hAnsiTheme="majorHAnsi" w:cstheme="majorHAnsi"/>
                  <w:sz w:val="24"/>
                  <w:szCs w:val="24"/>
                </w:rPr>
                <w:t>Orkney.pdf</w:t>
              </w:r>
            </w:hyperlink>
          </w:p>
          <w:p w14:paraId="3F0B52F4" w14:textId="6BDBF4B4" w:rsidR="00D40C1F" w:rsidRPr="000800AA" w:rsidRDefault="00D40C1F" w:rsidP="00CC7B86">
            <w:pPr>
              <w:rPr>
                <w:rFonts w:asciiTheme="majorHAnsi" w:hAnsiTheme="majorHAnsi" w:cstheme="majorHAnsi"/>
                <w:sz w:val="24"/>
                <w:szCs w:val="24"/>
              </w:rPr>
            </w:pPr>
          </w:p>
        </w:tc>
      </w:tr>
      <w:tr w:rsidR="00D40C1F" w:rsidRPr="000800AA" w14:paraId="30C191CA" w14:textId="77777777" w:rsidTr="00AECA3D">
        <w:tc>
          <w:tcPr>
            <w:tcW w:w="10243" w:type="dxa"/>
          </w:tcPr>
          <w:p w14:paraId="23E40C75" w14:textId="54266D5E"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lastRenderedPageBreak/>
              <w:t xml:space="preserve">Group Discussion / Breakout Rooms </w:t>
            </w:r>
          </w:p>
          <w:p w14:paraId="5813632D" w14:textId="77777777" w:rsidR="00D40C1F" w:rsidRPr="000800AA" w:rsidRDefault="00D40C1F" w:rsidP="00550CCF">
            <w:pPr>
              <w:rPr>
                <w:rFonts w:asciiTheme="majorHAnsi" w:hAnsiTheme="majorHAnsi" w:cstheme="majorHAnsi"/>
                <w:sz w:val="24"/>
                <w:szCs w:val="24"/>
              </w:rPr>
            </w:pPr>
          </w:p>
          <w:p w14:paraId="32E726DF" w14:textId="77777777" w:rsidR="00D40C1F" w:rsidRPr="000800AA" w:rsidRDefault="00D40C1F" w:rsidP="00CC7B86">
            <w:pPr>
              <w:rPr>
                <w:rFonts w:asciiTheme="majorHAnsi" w:hAnsiTheme="majorHAnsi" w:cstheme="majorHAnsi"/>
                <w:sz w:val="24"/>
                <w:szCs w:val="24"/>
              </w:rPr>
            </w:pPr>
            <w:r w:rsidRPr="000800AA">
              <w:rPr>
                <w:rFonts w:asciiTheme="majorHAnsi" w:hAnsiTheme="majorHAnsi" w:cstheme="majorHAnsi"/>
                <w:sz w:val="24"/>
                <w:szCs w:val="24"/>
              </w:rPr>
              <w:t>- Reflections on the presentations</w:t>
            </w:r>
            <w:r w:rsidRPr="000800AA">
              <w:rPr>
                <w:rFonts w:asciiTheme="majorHAnsi" w:hAnsiTheme="majorHAnsi" w:cstheme="majorHAnsi"/>
                <w:sz w:val="24"/>
                <w:szCs w:val="24"/>
              </w:rPr>
              <w:br/>
              <w:t>- Where are similar approaches happening locally</w:t>
            </w:r>
          </w:p>
          <w:p w14:paraId="696309D3" w14:textId="77777777" w:rsidR="00D40C1F" w:rsidRPr="000800AA" w:rsidRDefault="00D40C1F" w:rsidP="00CC7B86">
            <w:pPr>
              <w:rPr>
                <w:rFonts w:asciiTheme="majorHAnsi" w:hAnsiTheme="majorHAnsi" w:cstheme="majorHAnsi"/>
                <w:sz w:val="24"/>
                <w:szCs w:val="24"/>
              </w:rPr>
            </w:pPr>
            <w:r w:rsidRPr="000800AA">
              <w:rPr>
                <w:rFonts w:asciiTheme="majorHAnsi" w:hAnsiTheme="majorHAnsi" w:cstheme="majorHAnsi"/>
                <w:sz w:val="24"/>
                <w:szCs w:val="24"/>
              </w:rPr>
              <w:t>- What are the barriers/ frustrations to this kind of collaboration—and how can we overcome them?</w:t>
            </w:r>
          </w:p>
          <w:p w14:paraId="2AE27564" w14:textId="77777777" w:rsidR="00D40C1F" w:rsidRPr="000800AA" w:rsidRDefault="00D40C1F" w:rsidP="00CC7B86">
            <w:pPr>
              <w:rPr>
                <w:rFonts w:asciiTheme="majorHAnsi" w:hAnsiTheme="majorHAnsi" w:cstheme="majorHAnsi"/>
                <w:sz w:val="24"/>
                <w:szCs w:val="24"/>
              </w:rPr>
            </w:pPr>
          </w:p>
          <w:p w14:paraId="6FFF1EB0" w14:textId="4A27B0EB" w:rsidR="00D40C1F" w:rsidRPr="000800AA" w:rsidRDefault="00784699" w:rsidP="00CC7B86">
            <w:pPr>
              <w:rPr>
                <w:rFonts w:asciiTheme="majorHAnsi" w:hAnsiTheme="majorHAnsi" w:cstheme="majorHAnsi"/>
                <w:b/>
                <w:bCs/>
                <w:sz w:val="24"/>
                <w:szCs w:val="24"/>
                <w:u w:val="single"/>
              </w:rPr>
            </w:pPr>
            <w:r w:rsidRPr="000800AA">
              <w:rPr>
                <w:rFonts w:asciiTheme="majorHAnsi" w:hAnsiTheme="majorHAnsi" w:cstheme="majorHAnsi"/>
                <w:b/>
                <w:bCs/>
                <w:sz w:val="24"/>
                <w:szCs w:val="24"/>
                <w:u w:val="single"/>
              </w:rPr>
              <w:t xml:space="preserve">Key Group Discussions: </w:t>
            </w:r>
          </w:p>
          <w:p w14:paraId="71FC9F60" w14:textId="77777777" w:rsidR="00784699" w:rsidRPr="000800AA" w:rsidRDefault="00784699" w:rsidP="00CC7B86">
            <w:pPr>
              <w:rPr>
                <w:rFonts w:asciiTheme="majorHAnsi" w:hAnsiTheme="majorHAnsi" w:cstheme="majorHAnsi"/>
                <w:sz w:val="24"/>
                <w:szCs w:val="24"/>
              </w:rPr>
            </w:pPr>
          </w:p>
          <w:p w14:paraId="7A97293B" w14:textId="77777777" w:rsidR="00784699" w:rsidRPr="000800AA" w:rsidRDefault="00784699" w:rsidP="00784699">
            <w:pPr>
              <w:pStyle w:val="paragraph"/>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b/>
                <w:bCs/>
              </w:rPr>
              <w:t>Other Examples of Practice</w:t>
            </w:r>
            <w:r w:rsidRPr="000800AA">
              <w:rPr>
                <w:rStyle w:val="eop"/>
                <w:rFonts w:asciiTheme="majorHAnsi" w:hAnsiTheme="majorHAnsi" w:cstheme="majorHAnsi"/>
              </w:rPr>
              <w:t> </w:t>
            </w:r>
          </w:p>
          <w:p w14:paraId="1415BD2A" w14:textId="0629F088" w:rsidR="00784699" w:rsidRPr="000800AA" w:rsidRDefault="00784699" w:rsidP="00697674">
            <w:pPr>
              <w:pStyle w:val="paragraph"/>
              <w:numPr>
                <w:ilvl w:val="0"/>
                <w:numId w:val="35"/>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Aberdeenshire</w:t>
            </w:r>
            <w:r w:rsidR="00D161FC" w:rsidRPr="000800AA">
              <w:rPr>
                <w:rStyle w:val="normaltextrun"/>
                <w:rFonts w:asciiTheme="majorHAnsi" w:hAnsiTheme="majorHAnsi" w:cstheme="majorHAnsi"/>
              </w:rPr>
              <w:t>:</w:t>
            </w:r>
            <w:r w:rsidRPr="000800AA">
              <w:rPr>
                <w:rStyle w:val="normaltextrun"/>
                <w:rFonts w:asciiTheme="majorHAnsi" w:hAnsiTheme="majorHAnsi" w:cstheme="majorHAnsi"/>
              </w:rPr>
              <w:t xml:space="preserve"> youth workers based in schools building strong relationships with families and across the school community, building trust and helping to address barriers to participation.</w:t>
            </w:r>
            <w:r w:rsidRPr="000800AA">
              <w:rPr>
                <w:rStyle w:val="eop"/>
                <w:rFonts w:asciiTheme="majorHAnsi" w:hAnsiTheme="majorHAnsi" w:cstheme="majorHAnsi"/>
              </w:rPr>
              <w:t> </w:t>
            </w:r>
          </w:p>
          <w:p w14:paraId="2106AA22" w14:textId="1AAB41BB" w:rsidR="00784699" w:rsidRPr="000800AA" w:rsidRDefault="00784699" w:rsidP="00697674">
            <w:pPr>
              <w:pStyle w:val="paragraph"/>
              <w:numPr>
                <w:ilvl w:val="0"/>
                <w:numId w:val="35"/>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‘Take Time Families’ North Ayrshire</w:t>
            </w:r>
            <w:r w:rsidR="00D161FC" w:rsidRPr="000800AA">
              <w:rPr>
                <w:rStyle w:val="normaltextrun"/>
                <w:rFonts w:asciiTheme="majorHAnsi" w:hAnsiTheme="majorHAnsi" w:cstheme="majorHAnsi"/>
              </w:rPr>
              <w:t xml:space="preserve">: </w:t>
            </w:r>
            <w:r w:rsidRPr="000800AA">
              <w:rPr>
                <w:rStyle w:val="normaltextrun"/>
                <w:rFonts w:asciiTheme="majorHAnsi" w:hAnsiTheme="majorHAnsi" w:cstheme="majorHAnsi"/>
              </w:rPr>
              <w:t>schools identify families in need of support and youth work team offers community-based workshops focused on effective communication, with young people and parents / carers in separate groups and then together.</w:t>
            </w:r>
            <w:r w:rsidRPr="000800AA">
              <w:rPr>
                <w:rStyle w:val="eop"/>
                <w:rFonts w:asciiTheme="majorHAnsi" w:hAnsiTheme="majorHAnsi" w:cstheme="majorHAnsi"/>
              </w:rPr>
              <w:t> </w:t>
            </w:r>
          </w:p>
          <w:p w14:paraId="17B9A4D5" w14:textId="30B32198" w:rsidR="00784699" w:rsidRPr="000800AA" w:rsidRDefault="00784699" w:rsidP="00697674">
            <w:pPr>
              <w:pStyle w:val="paragraph"/>
              <w:numPr>
                <w:ilvl w:val="0"/>
                <w:numId w:val="35"/>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Clackmannanshire</w:t>
            </w:r>
            <w:r w:rsidR="00D161FC" w:rsidRPr="000800AA">
              <w:rPr>
                <w:rStyle w:val="normaltextrun"/>
                <w:rFonts w:asciiTheme="majorHAnsi" w:hAnsiTheme="majorHAnsi" w:cstheme="majorHAnsi"/>
              </w:rPr>
              <w:t>:</w:t>
            </w:r>
            <w:r w:rsidRPr="000800AA">
              <w:rPr>
                <w:rStyle w:val="normaltextrun"/>
                <w:rFonts w:asciiTheme="majorHAnsi" w:hAnsiTheme="majorHAnsi" w:cstheme="majorHAnsi"/>
              </w:rPr>
              <w:t xml:space="preserve"> ‘walk to school </w:t>
            </w:r>
            <w:proofErr w:type="spellStart"/>
            <w:r w:rsidRPr="000800AA">
              <w:rPr>
                <w:rStyle w:val="normaltextrun"/>
                <w:rFonts w:asciiTheme="majorHAnsi" w:hAnsiTheme="majorHAnsi" w:cstheme="majorHAnsi"/>
              </w:rPr>
              <w:t>bus’</w:t>
            </w:r>
            <w:proofErr w:type="spellEnd"/>
            <w:r w:rsidRPr="000800AA">
              <w:rPr>
                <w:rStyle w:val="normaltextrun"/>
                <w:rFonts w:asciiTheme="majorHAnsi" w:hAnsiTheme="majorHAnsi" w:cstheme="majorHAnsi"/>
              </w:rPr>
              <w:t xml:space="preserve"> and associated relationship building and support for parents.</w:t>
            </w:r>
            <w:r w:rsidRPr="000800AA">
              <w:rPr>
                <w:rStyle w:val="eop"/>
                <w:rFonts w:asciiTheme="majorHAnsi" w:hAnsiTheme="majorHAnsi" w:cstheme="majorHAnsi"/>
              </w:rPr>
              <w:t> </w:t>
            </w:r>
          </w:p>
          <w:p w14:paraId="47F547FC" w14:textId="23CA4DE9" w:rsidR="00784699" w:rsidRPr="000800AA" w:rsidRDefault="00784699" w:rsidP="00697674">
            <w:pPr>
              <w:pStyle w:val="paragraph"/>
              <w:numPr>
                <w:ilvl w:val="0"/>
                <w:numId w:val="35"/>
              </w:numPr>
              <w:spacing w:before="0" w:beforeAutospacing="0" w:after="0" w:afterAutospacing="0"/>
              <w:textAlignment w:val="baseline"/>
              <w:rPr>
                <w:rFonts w:asciiTheme="majorHAnsi" w:hAnsiTheme="majorHAnsi" w:cstheme="majorHAnsi"/>
              </w:rPr>
            </w:pPr>
            <w:proofErr w:type="spellStart"/>
            <w:r w:rsidRPr="000800AA">
              <w:rPr>
                <w:rStyle w:val="normaltextrun"/>
                <w:rFonts w:asciiTheme="majorHAnsi" w:hAnsiTheme="majorHAnsi" w:cstheme="majorHAnsi"/>
              </w:rPr>
              <w:t>Castlemilk</w:t>
            </w:r>
            <w:proofErr w:type="spellEnd"/>
            <w:r w:rsidRPr="000800AA">
              <w:rPr>
                <w:rStyle w:val="normaltextrun"/>
                <w:rFonts w:asciiTheme="majorHAnsi" w:hAnsiTheme="majorHAnsi" w:cstheme="majorHAnsi"/>
              </w:rPr>
              <w:t xml:space="preserve"> Youth Complex</w:t>
            </w:r>
            <w:r w:rsidR="00D161FC" w:rsidRPr="000800AA">
              <w:rPr>
                <w:rStyle w:val="normaltextrun"/>
                <w:rFonts w:asciiTheme="majorHAnsi" w:hAnsiTheme="majorHAnsi" w:cstheme="majorHAnsi"/>
              </w:rPr>
              <w:t>:</w:t>
            </w:r>
            <w:r w:rsidRPr="000800AA">
              <w:rPr>
                <w:rStyle w:val="normaltextrun"/>
                <w:rFonts w:asciiTheme="majorHAnsi" w:hAnsiTheme="majorHAnsi" w:cstheme="majorHAnsi"/>
              </w:rPr>
              <w:t xml:space="preserve"> youth work team have established relationships in 5 secondary schools and two primary schools in Glasgow. Being based in schools over the long term has allowed trusted relationships to build with families and a clear understanding of the support that youth work can offer – now seeing a second generation of young people coming through.</w:t>
            </w:r>
          </w:p>
          <w:p w14:paraId="2573AA65" w14:textId="77777777" w:rsidR="00784699" w:rsidRPr="000800AA" w:rsidRDefault="00784699" w:rsidP="00697674">
            <w:pPr>
              <w:rPr>
                <w:rFonts w:asciiTheme="majorHAnsi" w:hAnsiTheme="majorHAnsi" w:cstheme="majorHAnsi"/>
                <w:sz w:val="24"/>
                <w:szCs w:val="24"/>
              </w:rPr>
            </w:pPr>
          </w:p>
          <w:p w14:paraId="696BF36E" w14:textId="77777777" w:rsidR="00697674" w:rsidRPr="000800AA" w:rsidRDefault="00697674" w:rsidP="00697674">
            <w:pPr>
              <w:pStyle w:val="paragraph"/>
              <w:spacing w:before="0" w:beforeAutospacing="0" w:after="0" w:afterAutospacing="0"/>
              <w:ind w:left="360"/>
              <w:textAlignment w:val="baseline"/>
              <w:rPr>
                <w:rFonts w:asciiTheme="majorHAnsi" w:hAnsiTheme="majorHAnsi" w:cstheme="majorHAnsi"/>
              </w:rPr>
            </w:pPr>
            <w:r w:rsidRPr="000800AA">
              <w:rPr>
                <w:rStyle w:val="normaltextrun"/>
                <w:rFonts w:asciiTheme="majorHAnsi" w:hAnsiTheme="majorHAnsi" w:cstheme="majorHAnsi"/>
                <w:b/>
                <w:bCs/>
              </w:rPr>
              <w:t>What works well</w:t>
            </w:r>
            <w:r w:rsidRPr="000800AA">
              <w:rPr>
                <w:rStyle w:val="eop"/>
                <w:rFonts w:asciiTheme="majorHAnsi" w:hAnsiTheme="majorHAnsi" w:cstheme="majorHAnsi"/>
              </w:rPr>
              <w:t> </w:t>
            </w:r>
          </w:p>
          <w:p w14:paraId="6D66A244"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Youth workers based in schools can build strong relationships with the leadership and pastoral teams in schools and with young people and their families.</w:t>
            </w:r>
            <w:r w:rsidRPr="000800AA">
              <w:rPr>
                <w:rStyle w:val="eop"/>
                <w:rFonts w:asciiTheme="majorHAnsi" w:hAnsiTheme="majorHAnsi" w:cstheme="majorHAnsi"/>
              </w:rPr>
              <w:t> </w:t>
            </w:r>
          </w:p>
          <w:p w14:paraId="156C0CB5"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Youth workers can continue to support and build relationships with young people and families outside of school hours and through school holidays.</w:t>
            </w:r>
            <w:r w:rsidRPr="000800AA">
              <w:rPr>
                <w:rStyle w:val="eop"/>
                <w:rFonts w:asciiTheme="majorHAnsi" w:hAnsiTheme="majorHAnsi" w:cstheme="majorHAnsi"/>
              </w:rPr>
              <w:t> </w:t>
            </w:r>
          </w:p>
          <w:p w14:paraId="6D3034EC"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When youth work is located within Education teams in local authorities, structures and processes to enable whole family support are more effective – it’s easier for them to have ‘a seat at the table’.</w:t>
            </w:r>
            <w:r w:rsidRPr="000800AA">
              <w:rPr>
                <w:rStyle w:val="eop"/>
                <w:rFonts w:asciiTheme="majorHAnsi" w:hAnsiTheme="majorHAnsi" w:cstheme="majorHAnsi"/>
              </w:rPr>
              <w:t> </w:t>
            </w:r>
          </w:p>
          <w:p w14:paraId="6D6B3246"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Youth workers being an integral part of GIRFEC groups in school</w:t>
            </w:r>
            <w:r w:rsidRPr="000800AA">
              <w:rPr>
                <w:rStyle w:val="eop"/>
                <w:rFonts w:asciiTheme="majorHAnsi" w:hAnsiTheme="majorHAnsi" w:cstheme="majorHAnsi"/>
              </w:rPr>
              <w:t> </w:t>
            </w:r>
          </w:p>
          <w:p w14:paraId="4474A10A"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Using the National Youth Work Outcomes and Skills framework to build shared expectations with school and establish the value of youth work.</w:t>
            </w:r>
            <w:r w:rsidRPr="000800AA">
              <w:rPr>
                <w:rStyle w:val="eop"/>
                <w:rFonts w:asciiTheme="majorHAnsi" w:hAnsiTheme="majorHAnsi" w:cstheme="majorHAnsi"/>
              </w:rPr>
              <w:t> </w:t>
            </w:r>
          </w:p>
          <w:p w14:paraId="4952CEFB"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Sometimes, when relationships between young people, families and school have broken down, it is helpful to offer youth work support in the community as a first step in rebuilding trust and relationships.</w:t>
            </w:r>
            <w:r w:rsidRPr="000800AA">
              <w:rPr>
                <w:rStyle w:val="eop"/>
                <w:rFonts w:asciiTheme="majorHAnsi" w:hAnsiTheme="majorHAnsi" w:cstheme="majorHAnsi"/>
              </w:rPr>
              <w:t> </w:t>
            </w:r>
          </w:p>
          <w:p w14:paraId="08DB3E91"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A genuine youth work approach – where young people and families choose to participate and youth workers can tailor support and go at their pace.</w:t>
            </w:r>
            <w:r w:rsidRPr="000800AA">
              <w:rPr>
                <w:rStyle w:val="eop"/>
                <w:rFonts w:asciiTheme="majorHAnsi" w:hAnsiTheme="majorHAnsi" w:cstheme="majorHAnsi"/>
              </w:rPr>
              <w:t> </w:t>
            </w:r>
          </w:p>
          <w:p w14:paraId="5DFBE9CF"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The flexibility of youth work practitioners </w:t>
            </w:r>
            <w:r w:rsidRPr="000800AA">
              <w:rPr>
                <w:rStyle w:val="eop"/>
                <w:rFonts w:asciiTheme="majorHAnsi" w:hAnsiTheme="majorHAnsi" w:cstheme="majorHAnsi"/>
              </w:rPr>
              <w:t> </w:t>
            </w:r>
          </w:p>
          <w:p w14:paraId="24459FB0"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The power of youth work practitioners’ relationship building skills.</w:t>
            </w:r>
            <w:r w:rsidRPr="000800AA">
              <w:rPr>
                <w:rStyle w:val="eop"/>
                <w:rFonts w:asciiTheme="majorHAnsi" w:hAnsiTheme="majorHAnsi" w:cstheme="majorHAnsi"/>
              </w:rPr>
              <w:t> </w:t>
            </w:r>
          </w:p>
          <w:p w14:paraId="1E0BF596" w14:textId="77777777" w:rsidR="00697674" w:rsidRPr="000800AA" w:rsidRDefault="00697674" w:rsidP="00697674">
            <w:pPr>
              <w:pStyle w:val="paragraph"/>
              <w:numPr>
                <w:ilvl w:val="0"/>
                <w:numId w:val="36"/>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The perseverance of youth workers.</w:t>
            </w:r>
            <w:r w:rsidRPr="000800AA">
              <w:rPr>
                <w:rStyle w:val="eop"/>
                <w:rFonts w:asciiTheme="majorHAnsi" w:hAnsiTheme="majorHAnsi" w:cstheme="majorHAnsi"/>
              </w:rPr>
              <w:t> </w:t>
            </w:r>
          </w:p>
          <w:p w14:paraId="4BD93C61" w14:textId="66111C61" w:rsidR="00697674" w:rsidRPr="000800AA" w:rsidRDefault="00697674" w:rsidP="00697674">
            <w:pPr>
              <w:pStyle w:val="paragraph"/>
              <w:spacing w:before="0" w:beforeAutospacing="0" w:after="0" w:afterAutospacing="0"/>
              <w:ind w:left="60"/>
              <w:textAlignment w:val="baseline"/>
              <w:rPr>
                <w:rFonts w:asciiTheme="majorHAnsi" w:hAnsiTheme="majorHAnsi" w:cstheme="majorHAnsi"/>
              </w:rPr>
            </w:pPr>
          </w:p>
          <w:p w14:paraId="67EE3A9D" w14:textId="77777777" w:rsidR="00697674" w:rsidRPr="000800AA" w:rsidRDefault="00697674" w:rsidP="00697674">
            <w:pPr>
              <w:pStyle w:val="paragraph"/>
              <w:spacing w:before="0" w:beforeAutospacing="0" w:after="0" w:afterAutospacing="0"/>
              <w:ind w:left="360"/>
              <w:textAlignment w:val="baseline"/>
              <w:rPr>
                <w:rFonts w:asciiTheme="majorHAnsi" w:hAnsiTheme="majorHAnsi" w:cstheme="majorHAnsi"/>
              </w:rPr>
            </w:pPr>
            <w:r w:rsidRPr="000800AA">
              <w:rPr>
                <w:rStyle w:val="normaltextrun"/>
                <w:rFonts w:asciiTheme="majorHAnsi" w:hAnsiTheme="majorHAnsi" w:cstheme="majorHAnsi"/>
                <w:b/>
                <w:bCs/>
              </w:rPr>
              <w:t>Challenges and Frustrations</w:t>
            </w:r>
            <w:r w:rsidRPr="000800AA">
              <w:rPr>
                <w:rStyle w:val="eop"/>
                <w:rFonts w:asciiTheme="majorHAnsi" w:hAnsiTheme="majorHAnsi" w:cstheme="majorHAnsi"/>
              </w:rPr>
              <w:t> </w:t>
            </w:r>
          </w:p>
          <w:p w14:paraId="394B9006" w14:textId="77777777" w:rsidR="00697674" w:rsidRPr="000800AA" w:rsidRDefault="00697674" w:rsidP="00697674">
            <w:pPr>
              <w:pStyle w:val="paragraph"/>
              <w:numPr>
                <w:ilvl w:val="0"/>
                <w:numId w:val="37"/>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Short term funding / funding uncertainties</w:t>
            </w:r>
            <w:r w:rsidRPr="000800AA">
              <w:rPr>
                <w:rStyle w:val="eop"/>
                <w:rFonts w:asciiTheme="majorHAnsi" w:hAnsiTheme="majorHAnsi" w:cstheme="majorHAnsi"/>
              </w:rPr>
              <w:t> </w:t>
            </w:r>
          </w:p>
          <w:p w14:paraId="22E0FABE" w14:textId="77777777" w:rsidR="00697674" w:rsidRPr="000800AA" w:rsidRDefault="00697674" w:rsidP="00697674">
            <w:pPr>
              <w:pStyle w:val="paragraph"/>
              <w:numPr>
                <w:ilvl w:val="0"/>
                <w:numId w:val="37"/>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lastRenderedPageBreak/>
              <w:t>Threat of PEF coming to an end is massive</w:t>
            </w:r>
            <w:r w:rsidRPr="000800AA">
              <w:rPr>
                <w:rStyle w:val="eop"/>
                <w:rFonts w:asciiTheme="majorHAnsi" w:hAnsiTheme="majorHAnsi" w:cstheme="majorHAnsi"/>
              </w:rPr>
              <w:t> </w:t>
            </w:r>
          </w:p>
          <w:p w14:paraId="2C000638" w14:textId="77777777" w:rsidR="00697674" w:rsidRPr="000800AA" w:rsidRDefault="00697674" w:rsidP="00697674">
            <w:pPr>
              <w:pStyle w:val="paragraph"/>
              <w:numPr>
                <w:ilvl w:val="0"/>
                <w:numId w:val="37"/>
              </w:numPr>
              <w:spacing w:before="0" w:beforeAutospacing="0" w:after="0" w:afterAutospacing="0"/>
              <w:textAlignment w:val="baseline"/>
              <w:rPr>
                <w:rFonts w:asciiTheme="majorHAnsi" w:hAnsiTheme="majorHAnsi" w:cstheme="majorHAnsi"/>
              </w:rPr>
            </w:pPr>
            <w:r w:rsidRPr="000800AA">
              <w:rPr>
                <w:rStyle w:val="normaltextrun"/>
                <w:rFonts w:asciiTheme="majorHAnsi" w:hAnsiTheme="majorHAnsi" w:cstheme="majorHAnsi"/>
              </w:rPr>
              <w:t>Youth work staff being ‘parachuted in’ to deal with problems rather than being school-based means that relationships are not as strong (with school team and with families) and opportunities for whole family support may be missed</w:t>
            </w:r>
            <w:r w:rsidRPr="000800AA">
              <w:rPr>
                <w:rStyle w:val="eop"/>
                <w:rFonts w:asciiTheme="majorHAnsi" w:hAnsiTheme="majorHAnsi" w:cstheme="majorHAnsi"/>
              </w:rPr>
              <w:t> </w:t>
            </w:r>
          </w:p>
          <w:p w14:paraId="17FB58DB" w14:textId="488C3A52" w:rsidR="00697674" w:rsidRPr="000800AA" w:rsidRDefault="00697674" w:rsidP="00697674">
            <w:pPr>
              <w:pStyle w:val="paragraph"/>
              <w:numPr>
                <w:ilvl w:val="0"/>
                <w:numId w:val="37"/>
              </w:numPr>
              <w:spacing w:before="0" w:beforeAutospacing="0" w:after="0" w:afterAutospacing="0"/>
              <w:textAlignment w:val="baseline"/>
              <w:rPr>
                <w:rStyle w:val="eop"/>
                <w:rFonts w:asciiTheme="majorHAnsi" w:hAnsiTheme="majorHAnsi" w:cstheme="majorHAnsi"/>
              </w:rPr>
            </w:pPr>
            <w:r w:rsidRPr="000800AA">
              <w:rPr>
                <w:rStyle w:val="normaltextrun"/>
                <w:rFonts w:asciiTheme="majorHAnsi" w:hAnsiTheme="majorHAnsi" w:cstheme="majorHAnsi"/>
              </w:rPr>
              <w:t xml:space="preserve">Some local authorities don’t give youth work teams or third </w:t>
            </w:r>
            <w:r w:rsidR="00B2522A" w:rsidRPr="000800AA">
              <w:rPr>
                <w:rStyle w:val="normaltextrun"/>
                <w:rFonts w:asciiTheme="majorHAnsi" w:hAnsiTheme="majorHAnsi" w:cstheme="majorHAnsi"/>
              </w:rPr>
              <w:t>sector</w:t>
            </w:r>
            <w:r w:rsidRPr="000800AA">
              <w:rPr>
                <w:rStyle w:val="normaltextrun"/>
                <w:rFonts w:asciiTheme="majorHAnsi" w:hAnsiTheme="majorHAnsi" w:cstheme="majorHAnsi"/>
              </w:rPr>
              <w:t xml:space="preserve"> access to </w:t>
            </w:r>
            <w:proofErr w:type="spellStart"/>
            <w:r w:rsidRPr="000800AA">
              <w:rPr>
                <w:rStyle w:val="normaltextrun"/>
                <w:rFonts w:asciiTheme="majorHAnsi" w:hAnsiTheme="majorHAnsi" w:cstheme="majorHAnsi"/>
              </w:rPr>
              <w:t>SEEMiS</w:t>
            </w:r>
            <w:proofErr w:type="spellEnd"/>
            <w:r w:rsidRPr="000800AA">
              <w:rPr>
                <w:rStyle w:val="normaltextrun"/>
                <w:rFonts w:asciiTheme="majorHAnsi" w:hAnsiTheme="majorHAnsi" w:cstheme="majorHAnsi"/>
              </w:rPr>
              <w:t xml:space="preserve"> which means that information exchange between teaching staff and youth work staff is not as effective as it would be otherwise.  Other youth work teams do have access – so practice around this is inconsistent across Scotland.</w:t>
            </w:r>
            <w:r w:rsidRPr="000800AA">
              <w:rPr>
                <w:rStyle w:val="eop"/>
                <w:rFonts w:asciiTheme="majorHAnsi" w:hAnsiTheme="majorHAnsi" w:cstheme="majorHAnsi"/>
              </w:rPr>
              <w:t> </w:t>
            </w:r>
          </w:p>
          <w:p w14:paraId="2EA94C4D" w14:textId="6A1B13C5" w:rsidR="00423B29" w:rsidRPr="000800AA" w:rsidRDefault="00A67869" w:rsidP="00697674">
            <w:pPr>
              <w:pStyle w:val="paragraph"/>
              <w:numPr>
                <w:ilvl w:val="0"/>
                <w:numId w:val="37"/>
              </w:numPr>
              <w:spacing w:before="0" w:beforeAutospacing="0" w:after="0" w:afterAutospacing="0"/>
              <w:textAlignment w:val="baseline"/>
              <w:rPr>
                <w:rFonts w:asciiTheme="majorHAnsi" w:hAnsiTheme="majorHAnsi" w:cstheme="majorHAnsi"/>
              </w:rPr>
            </w:pPr>
            <w:r w:rsidRPr="000800AA">
              <w:rPr>
                <w:rStyle w:val="eop"/>
                <w:rFonts w:asciiTheme="majorHAnsi" w:hAnsiTheme="majorHAnsi" w:cstheme="majorHAnsi"/>
              </w:rPr>
              <w:t>Other data sharing barriers around families and wellbeing</w:t>
            </w:r>
            <w:r w:rsidR="00AD6E58" w:rsidRPr="000800AA">
              <w:rPr>
                <w:rStyle w:val="eop"/>
                <w:rFonts w:asciiTheme="majorHAnsi" w:hAnsiTheme="majorHAnsi" w:cstheme="majorHAnsi"/>
              </w:rPr>
              <w:t xml:space="preserve"> – how do we share things which are happening at home?</w:t>
            </w:r>
          </w:p>
          <w:p w14:paraId="208C7A1D" w14:textId="77777777" w:rsidR="00697674" w:rsidRPr="000800AA" w:rsidRDefault="00697674" w:rsidP="00697674">
            <w:pPr>
              <w:pStyle w:val="paragraph"/>
              <w:numPr>
                <w:ilvl w:val="0"/>
                <w:numId w:val="37"/>
              </w:numPr>
              <w:spacing w:before="0" w:beforeAutospacing="0" w:after="0" w:afterAutospacing="0"/>
              <w:textAlignment w:val="baseline"/>
              <w:rPr>
                <w:rStyle w:val="eop"/>
                <w:rFonts w:asciiTheme="majorHAnsi" w:hAnsiTheme="majorHAnsi" w:cstheme="majorHAnsi"/>
              </w:rPr>
            </w:pPr>
            <w:r w:rsidRPr="000800AA">
              <w:rPr>
                <w:rStyle w:val="normaltextrun"/>
                <w:rFonts w:asciiTheme="majorHAnsi" w:hAnsiTheme="majorHAnsi" w:cstheme="majorHAnsi"/>
              </w:rPr>
              <w:t>These process / structural barriers are frustrating given the extent to which schools are often relying on youth work teams for support.  Third sector organisations sometimes experience even more of these barriers than local authority youth work teams.</w:t>
            </w:r>
            <w:r w:rsidRPr="000800AA">
              <w:rPr>
                <w:rStyle w:val="eop"/>
                <w:rFonts w:asciiTheme="majorHAnsi" w:hAnsiTheme="majorHAnsi" w:cstheme="majorHAnsi"/>
              </w:rPr>
              <w:t> </w:t>
            </w:r>
          </w:p>
          <w:p w14:paraId="7AD567AB" w14:textId="49F2EA52" w:rsidR="00D40C1F" w:rsidRPr="000800AA" w:rsidRDefault="009E6086" w:rsidP="00CC7B86">
            <w:pPr>
              <w:pStyle w:val="paragraph"/>
              <w:numPr>
                <w:ilvl w:val="0"/>
                <w:numId w:val="37"/>
              </w:numPr>
              <w:spacing w:before="0" w:beforeAutospacing="0" w:after="0" w:afterAutospacing="0"/>
              <w:textAlignment w:val="baseline"/>
              <w:rPr>
                <w:rFonts w:asciiTheme="majorHAnsi" w:hAnsiTheme="majorHAnsi" w:cstheme="majorHAnsi"/>
              </w:rPr>
            </w:pPr>
            <w:r w:rsidRPr="000800AA">
              <w:rPr>
                <w:rStyle w:val="eop"/>
                <w:rFonts w:asciiTheme="majorHAnsi" w:hAnsiTheme="majorHAnsi" w:cstheme="majorHAnsi"/>
              </w:rPr>
              <w:t>Clarity of esteem – youth work sector needs to be proud to say they are youth workers.</w:t>
            </w:r>
          </w:p>
          <w:p w14:paraId="08CB3FBD" w14:textId="77777777" w:rsidR="00D40C1F" w:rsidRPr="000800AA" w:rsidRDefault="00D40C1F" w:rsidP="00CC7B86">
            <w:pPr>
              <w:rPr>
                <w:rFonts w:asciiTheme="majorHAnsi" w:hAnsiTheme="majorHAnsi" w:cstheme="majorHAnsi"/>
                <w:sz w:val="24"/>
                <w:szCs w:val="24"/>
              </w:rPr>
            </w:pPr>
          </w:p>
          <w:p w14:paraId="38C1D89F" w14:textId="0F737813" w:rsidR="00D40C1F" w:rsidRPr="000800AA" w:rsidRDefault="00AD6E58" w:rsidP="00CC7B86">
            <w:pPr>
              <w:rPr>
                <w:rFonts w:asciiTheme="majorHAnsi" w:hAnsiTheme="majorHAnsi" w:cstheme="majorHAnsi"/>
                <w:b/>
                <w:bCs/>
                <w:sz w:val="24"/>
                <w:szCs w:val="24"/>
              </w:rPr>
            </w:pPr>
            <w:r w:rsidRPr="000800AA">
              <w:rPr>
                <w:rFonts w:asciiTheme="majorHAnsi" w:hAnsiTheme="majorHAnsi" w:cstheme="majorHAnsi"/>
                <w:b/>
                <w:bCs/>
                <w:sz w:val="24"/>
                <w:szCs w:val="24"/>
              </w:rPr>
              <w:t>Opportuni</w:t>
            </w:r>
            <w:r w:rsidR="00565157" w:rsidRPr="000800AA">
              <w:rPr>
                <w:rFonts w:asciiTheme="majorHAnsi" w:hAnsiTheme="majorHAnsi" w:cstheme="majorHAnsi"/>
                <w:b/>
                <w:bCs/>
                <w:sz w:val="24"/>
                <w:szCs w:val="24"/>
              </w:rPr>
              <w:t>ties</w:t>
            </w:r>
            <w:r w:rsidR="00D161FC" w:rsidRPr="000800AA">
              <w:rPr>
                <w:rFonts w:asciiTheme="majorHAnsi" w:hAnsiTheme="majorHAnsi" w:cstheme="majorHAnsi"/>
                <w:b/>
                <w:bCs/>
                <w:sz w:val="24"/>
                <w:szCs w:val="24"/>
              </w:rPr>
              <w:t xml:space="preserve"> </w:t>
            </w:r>
            <w:r w:rsidR="00D161FC" w:rsidRPr="000800AA">
              <w:rPr>
                <w:rFonts w:asciiTheme="majorHAnsi" w:hAnsiTheme="majorHAnsi" w:cstheme="majorHAnsi"/>
                <w:sz w:val="24"/>
                <w:szCs w:val="24"/>
              </w:rPr>
              <w:t xml:space="preserve">(breakout groups ran out of time to cover opportunities in </w:t>
            </w:r>
            <w:proofErr w:type="gramStart"/>
            <w:r w:rsidR="00D161FC" w:rsidRPr="000800AA">
              <w:rPr>
                <w:rFonts w:asciiTheme="majorHAnsi" w:hAnsiTheme="majorHAnsi" w:cstheme="majorHAnsi"/>
                <w:sz w:val="24"/>
                <w:szCs w:val="24"/>
              </w:rPr>
              <w:t>great detail</w:t>
            </w:r>
            <w:proofErr w:type="gramEnd"/>
            <w:r w:rsidR="00D161FC" w:rsidRPr="000800AA">
              <w:rPr>
                <w:rFonts w:asciiTheme="majorHAnsi" w:hAnsiTheme="majorHAnsi" w:cstheme="majorHAnsi"/>
                <w:sz w:val="24"/>
                <w:szCs w:val="24"/>
              </w:rPr>
              <w:t>)</w:t>
            </w:r>
          </w:p>
          <w:p w14:paraId="3A1DA12B" w14:textId="77777777" w:rsidR="00D40C1F" w:rsidRPr="000800AA" w:rsidRDefault="00D40C1F" w:rsidP="00CC7B86">
            <w:pPr>
              <w:rPr>
                <w:rFonts w:asciiTheme="majorHAnsi" w:hAnsiTheme="majorHAnsi" w:cstheme="majorHAnsi"/>
                <w:sz w:val="24"/>
                <w:szCs w:val="24"/>
              </w:rPr>
            </w:pPr>
          </w:p>
          <w:p w14:paraId="6EBD1AD2" w14:textId="5CEBD4D3" w:rsidR="00D40C1F" w:rsidRPr="000800AA" w:rsidRDefault="00D40C1F" w:rsidP="00DE0789">
            <w:pPr>
              <w:pStyle w:val="ListParagraph"/>
              <w:numPr>
                <w:ilvl w:val="0"/>
                <w:numId w:val="14"/>
              </w:numPr>
              <w:rPr>
                <w:rFonts w:asciiTheme="majorHAnsi" w:hAnsiTheme="majorHAnsi" w:cstheme="majorHAnsi"/>
                <w:sz w:val="24"/>
                <w:szCs w:val="24"/>
              </w:rPr>
            </w:pPr>
            <w:r w:rsidRPr="000800AA">
              <w:rPr>
                <w:rFonts w:asciiTheme="majorHAnsi" w:hAnsiTheme="majorHAnsi" w:cstheme="majorHAnsi"/>
                <w:sz w:val="24"/>
                <w:szCs w:val="24"/>
              </w:rPr>
              <w:t>Opportunity for digital badging and performance management framework</w:t>
            </w:r>
          </w:p>
          <w:p w14:paraId="204FA1FB" w14:textId="0966B7C7" w:rsidR="00D40C1F" w:rsidRPr="000800AA" w:rsidRDefault="00D40C1F" w:rsidP="00DE0789">
            <w:pPr>
              <w:pStyle w:val="ListParagraph"/>
              <w:numPr>
                <w:ilvl w:val="0"/>
                <w:numId w:val="14"/>
              </w:numPr>
              <w:rPr>
                <w:rFonts w:asciiTheme="majorHAnsi" w:hAnsiTheme="majorHAnsi" w:cstheme="majorHAnsi"/>
                <w:sz w:val="24"/>
                <w:szCs w:val="24"/>
              </w:rPr>
            </w:pPr>
            <w:r w:rsidRPr="000800AA">
              <w:rPr>
                <w:rFonts w:asciiTheme="majorHAnsi" w:hAnsiTheme="majorHAnsi" w:cstheme="majorHAnsi"/>
                <w:sz w:val="24"/>
                <w:szCs w:val="24"/>
              </w:rPr>
              <w:t>Remembering and valuing trusted relationships</w:t>
            </w:r>
            <w:r w:rsidR="00AD6E58" w:rsidRPr="000800AA">
              <w:rPr>
                <w:rFonts w:asciiTheme="majorHAnsi" w:hAnsiTheme="majorHAnsi" w:cstheme="majorHAnsi"/>
                <w:sz w:val="24"/>
                <w:szCs w:val="24"/>
              </w:rPr>
              <w:t xml:space="preserve"> and showcasing the youth work sector’s strengths</w:t>
            </w:r>
          </w:p>
          <w:p w14:paraId="3A28F8C4" w14:textId="7ABD48DA" w:rsidR="00D40C1F" w:rsidRPr="000800AA" w:rsidRDefault="00D40C1F" w:rsidP="009E6086">
            <w:pPr>
              <w:pStyle w:val="ListParagraph"/>
              <w:rPr>
                <w:rFonts w:asciiTheme="majorHAnsi" w:hAnsiTheme="majorHAnsi" w:cstheme="majorHAnsi"/>
                <w:sz w:val="24"/>
                <w:szCs w:val="24"/>
              </w:rPr>
            </w:pPr>
          </w:p>
        </w:tc>
      </w:tr>
      <w:tr w:rsidR="00D40C1F" w:rsidRPr="000800AA" w14:paraId="25F55346" w14:textId="77777777" w:rsidTr="00AECA3D">
        <w:tc>
          <w:tcPr>
            <w:tcW w:w="10243" w:type="dxa"/>
          </w:tcPr>
          <w:p w14:paraId="79B8EBBB" w14:textId="77777777"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lastRenderedPageBreak/>
              <w:t>Working Together to Support Readiness to Learn</w:t>
            </w:r>
          </w:p>
          <w:p w14:paraId="6ADD1760" w14:textId="77777777" w:rsidR="00D40C1F" w:rsidRPr="000800AA" w:rsidRDefault="00D40C1F" w:rsidP="00550CCF">
            <w:pPr>
              <w:rPr>
                <w:rFonts w:asciiTheme="majorHAnsi" w:hAnsiTheme="majorHAnsi" w:cstheme="majorHAnsi"/>
                <w:sz w:val="24"/>
                <w:szCs w:val="24"/>
              </w:rPr>
            </w:pPr>
          </w:p>
          <w:p w14:paraId="2AD84BBC" w14:textId="5B99B93A"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t xml:space="preserve">Recap of recent discussions and consultations with young people and practitioners around readiness to learn. Once agreed with planning group the recommendations will be taken to young people to approve and then shared with Scottish Government. </w:t>
            </w:r>
            <w:r w:rsidR="00BF2E4B" w:rsidRPr="000800AA">
              <w:rPr>
                <w:rFonts w:asciiTheme="majorHAnsi" w:hAnsiTheme="majorHAnsi" w:cstheme="majorHAnsi"/>
                <w:sz w:val="24"/>
                <w:szCs w:val="24"/>
              </w:rPr>
              <w:t>Draft headlines include:</w:t>
            </w:r>
          </w:p>
          <w:p w14:paraId="42875CD8" w14:textId="26412CA0" w:rsidR="006F4F8A" w:rsidRPr="000800AA" w:rsidRDefault="006F4F8A" w:rsidP="006F4F8A">
            <w:pPr>
              <w:ind w:left="-567"/>
              <w:jc w:val="both"/>
              <w:rPr>
                <w:rFonts w:asciiTheme="majorHAnsi" w:hAnsiTheme="majorHAnsi" w:cstheme="majorHAnsi"/>
                <w:sz w:val="24"/>
                <w:szCs w:val="24"/>
              </w:rPr>
            </w:pPr>
          </w:p>
          <w:p w14:paraId="5E01AC66"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The importance of holistic child-</w:t>
            </w:r>
            <w:proofErr w:type="spellStart"/>
            <w:r w:rsidRPr="000800AA">
              <w:rPr>
                <w:rFonts w:asciiTheme="majorHAnsi" w:hAnsiTheme="majorHAnsi" w:cstheme="majorHAnsi"/>
                <w:sz w:val="24"/>
                <w:szCs w:val="24"/>
              </w:rPr>
              <w:t>centred</w:t>
            </w:r>
            <w:proofErr w:type="spellEnd"/>
            <w:r w:rsidRPr="000800AA">
              <w:rPr>
                <w:rFonts w:asciiTheme="majorHAnsi" w:hAnsiTheme="majorHAnsi" w:cstheme="majorHAnsi"/>
                <w:sz w:val="24"/>
                <w:szCs w:val="24"/>
              </w:rPr>
              <w:t xml:space="preserve"> support to meet increasingly complex needs and to reach young people who are not currently attending school. </w:t>
            </w:r>
          </w:p>
          <w:p w14:paraId="013FAE68"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The value of positive partnership working (youth work, Virtual Head Teachers) in enhancing child-</w:t>
            </w:r>
            <w:proofErr w:type="spellStart"/>
            <w:r w:rsidRPr="000800AA">
              <w:rPr>
                <w:rFonts w:asciiTheme="majorHAnsi" w:hAnsiTheme="majorHAnsi" w:cstheme="majorHAnsi"/>
                <w:sz w:val="24"/>
                <w:szCs w:val="24"/>
              </w:rPr>
              <w:t>centred</w:t>
            </w:r>
            <w:proofErr w:type="spellEnd"/>
            <w:r w:rsidRPr="000800AA">
              <w:rPr>
                <w:rFonts w:asciiTheme="majorHAnsi" w:hAnsiTheme="majorHAnsi" w:cstheme="majorHAnsi"/>
                <w:sz w:val="24"/>
                <w:szCs w:val="24"/>
              </w:rPr>
              <w:t xml:space="preserve"> approaches alongside schools, and with young people who are not attending school.</w:t>
            </w:r>
          </w:p>
          <w:p w14:paraId="03128E19"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A greater commitment to reaching and working alongside young people who are not in school to hear their voices and work with them and their families to address barriers to participation in education.</w:t>
            </w:r>
          </w:p>
          <w:p w14:paraId="79E1FF0A"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The added value that comes from the trusted relationships that develop when youth workers and other partners are embedded in schools and frustrations about short-term, piecemeal funding that results in youth work and other partners being ‘parachuted in’ when things get to crisis point.</w:t>
            </w:r>
          </w:p>
          <w:p w14:paraId="6E02238B" w14:textId="3D9327AE" w:rsidR="006F4F8A" w:rsidRPr="000800AA" w:rsidRDefault="006F4F8A" w:rsidP="001F536E">
            <w:pPr>
              <w:pStyle w:val="ListParagraph"/>
              <w:numPr>
                <w:ilvl w:val="0"/>
                <w:numId w:val="39"/>
              </w:numPr>
              <w:rPr>
                <w:rFonts w:asciiTheme="majorHAnsi" w:hAnsiTheme="majorHAnsi" w:cstheme="majorHAnsi"/>
                <w:sz w:val="24"/>
                <w:szCs w:val="24"/>
              </w:rPr>
            </w:pPr>
            <w:proofErr w:type="gramStart"/>
            <w:r w:rsidRPr="000800AA">
              <w:rPr>
                <w:rFonts w:asciiTheme="majorHAnsi" w:hAnsiTheme="majorHAnsi" w:cstheme="majorHAnsi"/>
                <w:sz w:val="24"/>
                <w:szCs w:val="24"/>
              </w:rPr>
              <w:t>The</w:t>
            </w:r>
            <w:proofErr w:type="gramEnd"/>
            <w:r w:rsidRPr="000800AA">
              <w:rPr>
                <w:rFonts w:asciiTheme="majorHAnsi" w:hAnsiTheme="majorHAnsi" w:cstheme="majorHAnsi"/>
                <w:sz w:val="24"/>
                <w:szCs w:val="24"/>
              </w:rPr>
              <w:t xml:space="preserve"> imperative to use data to target resources effectively and prevent duplication of effort or learning experiences.</w:t>
            </w:r>
            <w:r w:rsidR="001F536E" w:rsidRPr="000800AA">
              <w:rPr>
                <w:rFonts w:asciiTheme="majorHAnsi" w:hAnsiTheme="majorHAnsi" w:cstheme="majorHAnsi"/>
                <w:sz w:val="24"/>
                <w:szCs w:val="24"/>
              </w:rPr>
              <w:t xml:space="preserve"> </w:t>
            </w:r>
            <w:r w:rsidRPr="000800AA">
              <w:rPr>
                <w:rFonts w:asciiTheme="majorHAnsi" w:hAnsiTheme="majorHAnsi" w:cstheme="majorHAnsi"/>
                <w:sz w:val="24"/>
                <w:szCs w:val="24"/>
              </w:rPr>
              <w:t xml:space="preserve">Linked to this is the need for more effective ‘tell </w:t>
            </w:r>
            <w:proofErr w:type="gramStart"/>
            <w:r w:rsidRPr="000800AA">
              <w:rPr>
                <w:rFonts w:asciiTheme="majorHAnsi" w:hAnsiTheme="majorHAnsi" w:cstheme="majorHAnsi"/>
                <w:sz w:val="24"/>
                <w:szCs w:val="24"/>
              </w:rPr>
              <w:t>us</w:t>
            </w:r>
            <w:r w:rsidR="001F536E" w:rsidRPr="000800AA">
              <w:rPr>
                <w:rFonts w:asciiTheme="majorHAnsi" w:hAnsiTheme="majorHAnsi" w:cstheme="majorHAnsi"/>
                <w:sz w:val="24"/>
                <w:szCs w:val="24"/>
              </w:rPr>
              <w:t xml:space="preserve"> </w:t>
            </w:r>
            <w:r w:rsidRPr="000800AA">
              <w:rPr>
                <w:rFonts w:asciiTheme="majorHAnsi" w:hAnsiTheme="majorHAnsi" w:cstheme="majorHAnsi"/>
                <w:sz w:val="24"/>
                <w:szCs w:val="24"/>
              </w:rPr>
              <w:t>once</w:t>
            </w:r>
            <w:proofErr w:type="gramEnd"/>
            <w:r w:rsidRPr="000800AA">
              <w:rPr>
                <w:rFonts w:asciiTheme="majorHAnsi" w:hAnsiTheme="majorHAnsi" w:cstheme="majorHAnsi"/>
                <w:sz w:val="24"/>
                <w:szCs w:val="24"/>
              </w:rPr>
              <w:t>’ approaches to information sharing.</w:t>
            </w:r>
          </w:p>
          <w:p w14:paraId="631A7538"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 xml:space="preserve">The value of an early investment in youth work </w:t>
            </w:r>
            <w:proofErr w:type="gramStart"/>
            <w:r w:rsidRPr="000800AA">
              <w:rPr>
                <w:rFonts w:asciiTheme="majorHAnsi" w:hAnsiTheme="majorHAnsi" w:cstheme="majorHAnsi"/>
                <w:sz w:val="24"/>
                <w:szCs w:val="24"/>
              </w:rPr>
              <w:t>to</w:t>
            </w:r>
            <w:proofErr w:type="gramEnd"/>
            <w:r w:rsidRPr="000800AA">
              <w:rPr>
                <w:rFonts w:asciiTheme="majorHAnsi" w:hAnsiTheme="majorHAnsi" w:cstheme="majorHAnsi"/>
                <w:sz w:val="24"/>
                <w:szCs w:val="24"/>
              </w:rPr>
              <w:t xml:space="preserve"> support young people and build relationships with families where a pattern of disengagement or non-attendance is just beginning to emerge.</w:t>
            </w:r>
          </w:p>
          <w:p w14:paraId="090FCA93" w14:textId="77777777" w:rsidR="006F4F8A" w:rsidRPr="000800AA" w:rsidRDefault="006F4F8A" w:rsidP="001F536E">
            <w:pPr>
              <w:pStyle w:val="ListParagraph"/>
              <w:numPr>
                <w:ilvl w:val="0"/>
                <w:numId w:val="39"/>
              </w:numPr>
              <w:rPr>
                <w:rFonts w:asciiTheme="majorHAnsi" w:hAnsiTheme="majorHAnsi" w:cstheme="majorHAnsi"/>
                <w:sz w:val="24"/>
                <w:szCs w:val="24"/>
              </w:rPr>
            </w:pPr>
            <w:r w:rsidRPr="000800AA">
              <w:rPr>
                <w:rFonts w:asciiTheme="majorHAnsi" w:hAnsiTheme="majorHAnsi" w:cstheme="majorHAnsi"/>
                <w:sz w:val="24"/>
                <w:szCs w:val="24"/>
              </w:rPr>
              <w:t>The importance of more opportunities to access learning outdoors and in the community.</w:t>
            </w:r>
          </w:p>
          <w:p w14:paraId="3DDB2C17" w14:textId="77777777" w:rsidR="006F4F8A" w:rsidRPr="000800AA" w:rsidRDefault="006F4F8A" w:rsidP="001F536E">
            <w:pPr>
              <w:pStyle w:val="ListParagraph"/>
              <w:numPr>
                <w:ilvl w:val="0"/>
                <w:numId w:val="39"/>
              </w:numPr>
              <w:rPr>
                <w:rFonts w:asciiTheme="majorHAnsi" w:hAnsiTheme="majorHAnsi" w:cstheme="majorHAnsi"/>
                <w:sz w:val="24"/>
                <w:szCs w:val="24"/>
              </w:rPr>
            </w:pPr>
            <w:proofErr w:type="gramStart"/>
            <w:r w:rsidRPr="000800AA">
              <w:rPr>
                <w:rFonts w:asciiTheme="majorHAnsi" w:hAnsiTheme="majorHAnsi" w:cstheme="majorHAnsi"/>
                <w:sz w:val="24"/>
                <w:szCs w:val="24"/>
              </w:rPr>
              <w:t>The</w:t>
            </w:r>
            <w:proofErr w:type="gramEnd"/>
            <w:r w:rsidRPr="000800AA">
              <w:rPr>
                <w:rFonts w:asciiTheme="majorHAnsi" w:hAnsiTheme="majorHAnsi" w:cstheme="majorHAnsi"/>
                <w:sz w:val="24"/>
                <w:szCs w:val="24"/>
              </w:rPr>
              <w:t xml:space="preserve"> need to </w:t>
            </w:r>
            <w:proofErr w:type="spellStart"/>
            <w:r w:rsidRPr="000800AA">
              <w:rPr>
                <w:rFonts w:asciiTheme="majorHAnsi" w:hAnsiTheme="majorHAnsi" w:cstheme="majorHAnsi"/>
                <w:sz w:val="24"/>
                <w:szCs w:val="24"/>
              </w:rPr>
              <w:t>recognise</w:t>
            </w:r>
            <w:proofErr w:type="spellEnd"/>
            <w:r w:rsidRPr="000800AA">
              <w:rPr>
                <w:rFonts w:asciiTheme="majorHAnsi" w:hAnsiTheme="majorHAnsi" w:cstheme="majorHAnsi"/>
                <w:sz w:val="24"/>
                <w:szCs w:val="24"/>
              </w:rPr>
              <w:t xml:space="preserve"> a broader range of measures of impact to value achievement, wellbeing and quality of life, not just attainment.</w:t>
            </w:r>
          </w:p>
          <w:p w14:paraId="68CDD427" w14:textId="171A0B18" w:rsidR="00D161FC" w:rsidRPr="000800AA" w:rsidRDefault="00D161FC" w:rsidP="00550CCF">
            <w:pPr>
              <w:rPr>
                <w:rFonts w:asciiTheme="majorHAnsi" w:hAnsiTheme="majorHAnsi" w:cstheme="majorHAnsi"/>
                <w:sz w:val="24"/>
                <w:szCs w:val="24"/>
              </w:rPr>
            </w:pPr>
          </w:p>
        </w:tc>
      </w:tr>
      <w:tr w:rsidR="00D40C1F" w:rsidRPr="000800AA" w14:paraId="61896F0B" w14:textId="77777777" w:rsidTr="00AECA3D">
        <w:tc>
          <w:tcPr>
            <w:tcW w:w="10243" w:type="dxa"/>
          </w:tcPr>
          <w:p w14:paraId="657A1FCB" w14:textId="77777777"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t>Sharing Insights &amp; Shaping Future Themes</w:t>
            </w:r>
          </w:p>
          <w:p w14:paraId="5F7C7608" w14:textId="77777777" w:rsidR="00D40C1F" w:rsidRPr="000800AA" w:rsidRDefault="00D40C1F" w:rsidP="00550CCF">
            <w:pPr>
              <w:rPr>
                <w:rFonts w:asciiTheme="majorHAnsi" w:hAnsiTheme="majorHAnsi" w:cstheme="majorHAnsi"/>
                <w:sz w:val="24"/>
                <w:szCs w:val="24"/>
              </w:rPr>
            </w:pPr>
          </w:p>
          <w:p w14:paraId="12353367" w14:textId="77777777"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t>Exploring priorities and next steps for the Collaborative</w:t>
            </w:r>
            <w:r w:rsidRPr="000800AA">
              <w:rPr>
                <w:rFonts w:asciiTheme="majorHAnsi" w:hAnsiTheme="majorHAnsi" w:cstheme="majorHAnsi"/>
                <w:sz w:val="24"/>
                <w:szCs w:val="24"/>
              </w:rPr>
              <w:br/>
              <w:t>Ideas for future meetings and showcasing practice</w:t>
            </w:r>
          </w:p>
          <w:p w14:paraId="430D2EC6" w14:textId="77777777" w:rsidR="00D40C1F" w:rsidRPr="000800AA" w:rsidRDefault="00D40C1F" w:rsidP="00550CCF">
            <w:pPr>
              <w:rPr>
                <w:rFonts w:asciiTheme="majorHAnsi" w:hAnsiTheme="majorHAnsi" w:cstheme="majorHAnsi"/>
                <w:sz w:val="24"/>
                <w:szCs w:val="24"/>
              </w:rPr>
            </w:pPr>
          </w:p>
          <w:p w14:paraId="5649014D"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ASN</w:t>
            </w:r>
          </w:p>
          <w:p w14:paraId="0AAF9EFF" w14:textId="0EF3BE6D"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Curriculum Improvement Cycle</w:t>
            </w:r>
          </w:p>
          <w:p w14:paraId="4600E35E"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Transitions</w:t>
            </w:r>
          </w:p>
          <w:p w14:paraId="3F588FC8"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Health &amp; Wellbeing</w:t>
            </w:r>
          </w:p>
          <w:p w14:paraId="4C0AB2BF"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Employability</w:t>
            </w:r>
          </w:p>
          <w:p w14:paraId="3E0CF092"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Attendance and Engagement</w:t>
            </w:r>
          </w:p>
          <w:p w14:paraId="16BD28B0" w14:textId="13F10D7B" w:rsidR="00BF2E4B" w:rsidRPr="000800AA" w:rsidRDefault="00BF2E4B"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 xml:space="preserve">Youth work &amp; </w:t>
            </w:r>
            <w:r w:rsidR="000800AA" w:rsidRPr="000800AA">
              <w:rPr>
                <w:rFonts w:asciiTheme="majorHAnsi" w:hAnsiTheme="majorHAnsi" w:cstheme="majorHAnsi"/>
                <w:sz w:val="24"/>
                <w:szCs w:val="24"/>
              </w:rPr>
              <w:t>the narrative of “</w:t>
            </w:r>
            <w:proofErr w:type="spellStart"/>
            <w:r w:rsidR="000800AA" w:rsidRPr="000800AA">
              <w:rPr>
                <w:rFonts w:asciiTheme="majorHAnsi" w:hAnsiTheme="majorHAnsi" w:cstheme="majorHAnsi"/>
                <w:sz w:val="24"/>
                <w:szCs w:val="24"/>
              </w:rPr>
              <w:t>behaviour</w:t>
            </w:r>
            <w:proofErr w:type="spellEnd"/>
            <w:r w:rsidR="000800AA" w:rsidRPr="000800AA">
              <w:rPr>
                <w:rFonts w:asciiTheme="majorHAnsi" w:hAnsiTheme="majorHAnsi" w:cstheme="majorHAnsi"/>
                <w:sz w:val="24"/>
                <w:szCs w:val="24"/>
              </w:rPr>
              <w:t>”</w:t>
            </w:r>
          </w:p>
          <w:p w14:paraId="0FFEBE1C" w14:textId="77777777"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 xml:space="preserve">Youth Voice – Youth Voice </w:t>
            </w:r>
            <w:proofErr w:type="spellStart"/>
            <w:r w:rsidRPr="000800AA">
              <w:rPr>
                <w:rFonts w:asciiTheme="majorHAnsi" w:hAnsiTheme="majorHAnsi" w:cstheme="majorHAnsi"/>
                <w:sz w:val="24"/>
                <w:szCs w:val="24"/>
              </w:rPr>
              <w:t>Tookit</w:t>
            </w:r>
            <w:proofErr w:type="spellEnd"/>
          </w:p>
          <w:p w14:paraId="0821FCF8" w14:textId="5EBC19A9" w:rsidR="00D40C1F" w:rsidRPr="000800AA" w:rsidRDefault="00D40C1F" w:rsidP="000800AA">
            <w:pPr>
              <w:pStyle w:val="ListParagraph"/>
              <w:numPr>
                <w:ilvl w:val="0"/>
                <w:numId w:val="40"/>
              </w:numPr>
              <w:rPr>
                <w:rFonts w:asciiTheme="majorHAnsi" w:hAnsiTheme="majorHAnsi" w:cstheme="majorHAnsi"/>
                <w:sz w:val="24"/>
                <w:szCs w:val="24"/>
              </w:rPr>
            </w:pPr>
            <w:r w:rsidRPr="000800AA">
              <w:rPr>
                <w:rFonts w:asciiTheme="majorHAnsi" w:hAnsiTheme="majorHAnsi" w:cstheme="majorHAnsi"/>
                <w:sz w:val="24"/>
                <w:szCs w:val="24"/>
              </w:rPr>
              <w:t>Topic: Youth Work is More than Filling the Gaps</w:t>
            </w:r>
          </w:p>
        </w:tc>
      </w:tr>
      <w:tr w:rsidR="00D40C1F" w:rsidRPr="000800AA" w14:paraId="502D9E63" w14:textId="77777777" w:rsidTr="00AECA3D">
        <w:tc>
          <w:tcPr>
            <w:tcW w:w="10243" w:type="dxa"/>
          </w:tcPr>
          <w:p w14:paraId="19D7BC7F" w14:textId="77777777"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sz w:val="24"/>
                <w:szCs w:val="24"/>
              </w:rPr>
              <w:lastRenderedPageBreak/>
              <w:t>Open Forum and Final Reflections</w:t>
            </w:r>
          </w:p>
          <w:p w14:paraId="46F10415" w14:textId="77777777" w:rsidR="00D40C1F" w:rsidRPr="000800AA" w:rsidRDefault="00D40C1F" w:rsidP="00550CCF">
            <w:pPr>
              <w:rPr>
                <w:rFonts w:asciiTheme="majorHAnsi" w:hAnsiTheme="majorHAnsi" w:cstheme="majorHAnsi"/>
                <w:sz w:val="24"/>
                <w:szCs w:val="24"/>
              </w:rPr>
            </w:pPr>
          </w:p>
          <w:p w14:paraId="0AA74B40" w14:textId="37DCD7A5" w:rsidR="00D40C1F" w:rsidRPr="000800AA" w:rsidRDefault="360C163D" w:rsidP="00AECA3D">
            <w:pPr>
              <w:rPr>
                <w:color w:val="0070C0"/>
              </w:rPr>
            </w:pPr>
            <w:r w:rsidRPr="00AECA3D">
              <w:rPr>
                <w:rFonts w:asciiTheme="majorHAnsi" w:eastAsiaTheme="majorEastAsia" w:hAnsiTheme="majorHAnsi" w:cstheme="majorBidi"/>
                <w:sz w:val="24"/>
                <w:szCs w:val="24"/>
              </w:rPr>
              <w:t xml:space="preserve">YouthLink Scotland have been working with Glasgow Life to research the views of young people in Glasgow, the issues that affect them and what can be done to support them. The website listing with link to the survey is: </w:t>
            </w:r>
            <w:hyperlink r:id="rId15">
              <w:r w:rsidRPr="00AECA3D">
                <w:rPr>
                  <w:rStyle w:val="Hyperlink"/>
                  <w:rFonts w:asciiTheme="majorHAnsi" w:eastAsiaTheme="majorEastAsia" w:hAnsiTheme="majorHAnsi" w:cstheme="majorBidi"/>
                  <w:color w:val="0070C0"/>
                  <w:sz w:val="24"/>
                  <w:szCs w:val="24"/>
                </w:rPr>
                <w:t>Glasgow's Big Youth Survey | YouthLink Scotland</w:t>
              </w:r>
            </w:hyperlink>
          </w:p>
          <w:p w14:paraId="15C19C44" w14:textId="6F27B5D8" w:rsidR="00D40C1F" w:rsidRPr="000800AA" w:rsidRDefault="00D40C1F" w:rsidP="00AECA3D">
            <w:pPr>
              <w:rPr>
                <w:rFonts w:asciiTheme="majorHAnsi" w:eastAsiaTheme="majorEastAsia" w:hAnsiTheme="majorHAnsi" w:cstheme="majorBidi"/>
                <w:color w:val="0070C0"/>
                <w:sz w:val="24"/>
                <w:szCs w:val="24"/>
                <w:u w:val="single"/>
              </w:rPr>
            </w:pPr>
          </w:p>
          <w:p w14:paraId="78BA120B" w14:textId="0E0BF8C3" w:rsidR="00D40C1F" w:rsidRPr="000800AA" w:rsidRDefault="00D40C1F" w:rsidP="00AECA3D">
            <w:pPr>
              <w:rPr>
                <w:rFonts w:asciiTheme="majorHAnsi" w:eastAsiaTheme="majorEastAsia" w:hAnsiTheme="majorHAnsi" w:cstheme="majorBidi"/>
                <w:color w:val="467886"/>
                <w:sz w:val="24"/>
                <w:szCs w:val="24"/>
                <w:u w:val="single"/>
              </w:rPr>
            </w:pPr>
          </w:p>
          <w:p w14:paraId="387DAAF3" w14:textId="5EED6FEF" w:rsidR="00D40C1F" w:rsidRPr="000800AA" w:rsidRDefault="67A4D8E1" w:rsidP="00AECA3D">
            <w:pPr>
              <w:shd w:val="clear" w:color="auto" w:fill="FFFFFF" w:themeFill="background1"/>
              <w:rPr>
                <w:rFonts w:asciiTheme="majorHAnsi" w:eastAsiaTheme="majorEastAsia" w:hAnsiTheme="majorHAnsi" w:cstheme="majorBidi"/>
                <w:color w:val="000000" w:themeColor="text1"/>
                <w:sz w:val="24"/>
                <w:szCs w:val="24"/>
              </w:rPr>
            </w:pPr>
            <w:r w:rsidRPr="00AECA3D">
              <w:rPr>
                <w:rFonts w:asciiTheme="majorHAnsi" w:eastAsiaTheme="majorEastAsia" w:hAnsiTheme="majorHAnsi" w:cstheme="majorBidi"/>
                <w:color w:val="000000" w:themeColor="text1"/>
                <w:sz w:val="24"/>
                <w:szCs w:val="24"/>
              </w:rPr>
              <w:t xml:space="preserve">No Knives, Better Lives (NKBL) are conducting research with ScotSen to understand young people’s views on violence and how to prevent it. Please share this survey as widely as possible with all practitioners who work with young people aged 11–25, including youth and support workers, teachers, campus police, and others involved in direct work with young people. </w:t>
            </w:r>
            <w:r w:rsidR="6FADF123" w:rsidRPr="00AECA3D">
              <w:rPr>
                <w:rFonts w:asciiTheme="majorHAnsi" w:eastAsiaTheme="majorEastAsia" w:hAnsiTheme="majorHAnsi" w:cstheme="majorBidi"/>
                <w:color w:val="000000" w:themeColor="text1"/>
                <w:sz w:val="24"/>
                <w:szCs w:val="24"/>
              </w:rPr>
              <w:t xml:space="preserve">Young people can claim 200 Young Scot Reward Points and will receive a code to claim these once they have completed the survey. Information sheets for </w:t>
            </w:r>
            <w:proofErr w:type="gramStart"/>
            <w:r w:rsidR="653DCE29" w:rsidRPr="00AECA3D">
              <w:rPr>
                <w:rFonts w:asciiTheme="majorHAnsi" w:eastAsiaTheme="majorEastAsia" w:hAnsiTheme="majorHAnsi" w:cstheme="majorBidi"/>
                <w:color w:val="000000" w:themeColor="text1"/>
                <w:sz w:val="24"/>
                <w:szCs w:val="24"/>
              </w:rPr>
              <w:t>11-15 year olds</w:t>
            </w:r>
            <w:proofErr w:type="gramEnd"/>
            <w:r w:rsidR="653DCE29" w:rsidRPr="00AECA3D">
              <w:rPr>
                <w:rFonts w:asciiTheme="majorHAnsi" w:eastAsiaTheme="majorEastAsia" w:hAnsiTheme="majorHAnsi" w:cstheme="majorBidi"/>
                <w:color w:val="000000" w:themeColor="text1"/>
                <w:sz w:val="24"/>
                <w:szCs w:val="24"/>
              </w:rPr>
              <w:t xml:space="preserve"> and parents/guardians</w:t>
            </w:r>
            <w:r w:rsidR="5B4D2DB5" w:rsidRPr="00AECA3D">
              <w:rPr>
                <w:rFonts w:asciiTheme="majorHAnsi" w:eastAsiaTheme="majorEastAsia" w:hAnsiTheme="majorHAnsi" w:cstheme="majorBidi"/>
                <w:color w:val="000000" w:themeColor="text1"/>
                <w:sz w:val="24"/>
                <w:szCs w:val="24"/>
              </w:rPr>
              <w:t xml:space="preserve"> and a lesson plan to accompany the survey</w:t>
            </w:r>
            <w:r w:rsidR="653DCE29" w:rsidRPr="00AECA3D">
              <w:rPr>
                <w:rFonts w:asciiTheme="majorHAnsi" w:eastAsiaTheme="majorEastAsia" w:hAnsiTheme="majorHAnsi" w:cstheme="majorBidi"/>
                <w:color w:val="000000" w:themeColor="text1"/>
                <w:sz w:val="24"/>
                <w:szCs w:val="24"/>
              </w:rPr>
              <w:t xml:space="preserve"> are available. Please email </w:t>
            </w:r>
            <w:hyperlink r:id="rId16">
              <w:r w:rsidR="653DCE29" w:rsidRPr="00AECA3D">
                <w:rPr>
                  <w:rStyle w:val="Hyperlink"/>
                  <w:rFonts w:asciiTheme="majorHAnsi" w:eastAsiaTheme="majorEastAsia" w:hAnsiTheme="majorHAnsi" w:cstheme="majorBidi"/>
                  <w:sz w:val="24"/>
                  <w:szCs w:val="24"/>
                </w:rPr>
                <w:t>vridley</w:t>
              </w:r>
              <w:r w:rsidR="393791FB" w:rsidRPr="00AECA3D">
                <w:rPr>
                  <w:rStyle w:val="Hyperlink"/>
                  <w:rFonts w:asciiTheme="majorHAnsi" w:eastAsiaTheme="majorEastAsia" w:hAnsiTheme="majorHAnsi" w:cstheme="majorBidi"/>
                  <w:sz w:val="24"/>
                  <w:szCs w:val="24"/>
                </w:rPr>
                <w:t>@youthlink.scot</w:t>
              </w:r>
            </w:hyperlink>
            <w:r w:rsidR="393791FB" w:rsidRPr="00AECA3D">
              <w:rPr>
                <w:rFonts w:asciiTheme="majorHAnsi" w:eastAsiaTheme="majorEastAsia" w:hAnsiTheme="majorHAnsi" w:cstheme="majorBidi"/>
                <w:color w:val="000000" w:themeColor="text1"/>
                <w:sz w:val="24"/>
                <w:szCs w:val="24"/>
              </w:rPr>
              <w:t xml:space="preserve"> for more info</w:t>
            </w:r>
            <w:r w:rsidR="79785FA2" w:rsidRPr="00AECA3D">
              <w:rPr>
                <w:rFonts w:asciiTheme="majorHAnsi" w:eastAsiaTheme="majorEastAsia" w:hAnsiTheme="majorHAnsi" w:cstheme="majorBidi"/>
                <w:color w:val="000000" w:themeColor="text1"/>
                <w:sz w:val="24"/>
                <w:szCs w:val="24"/>
              </w:rPr>
              <w:t>rmation.</w:t>
            </w:r>
          </w:p>
          <w:p w14:paraId="1EF724B3" w14:textId="7188FCAC" w:rsidR="00D40C1F" w:rsidRPr="000800AA" w:rsidRDefault="67A4D8E1" w:rsidP="00AECA3D">
            <w:pPr>
              <w:shd w:val="clear" w:color="auto" w:fill="FFFFFF" w:themeFill="background1"/>
              <w:rPr>
                <w:rFonts w:asciiTheme="majorHAnsi" w:eastAsiaTheme="majorEastAsia" w:hAnsiTheme="majorHAnsi" w:cstheme="majorBidi"/>
              </w:rPr>
            </w:pPr>
            <w:r w:rsidRPr="00AECA3D">
              <w:rPr>
                <w:rFonts w:asciiTheme="majorHAnsi" w:eastAsiaTheme="majorEastAsia" w:hAnsiTheme="majorHAnsi" w:cstheme="majorBidi"/>
                <w:b/>
                <w:bCs/>
                <w:color w:val="000000" w:themeColor="text1"/>
                <w:sz w:val="24"/>
                <w:szCs w:val="24"/>
              </w:rPr>
              <w:t>Survey link:</w:t>
            </w:r>
            <w:r w:rsidRPr="00AECA3D">
              <w:rPr>
                <w:rFonts w:asciiTheme="majorHAnsi" w:eastAsiaTheme="majorEastAsia" w:hAnsiTheme="majorHAnsi" w:cstheme="majorBidi"/>
                <w:color w:val="000000" w:themeColor="text1"/>
                <w:sz w:val="24"/>
                <w:szCs w:val="24"/>
              </w:rPr>
              <w:t xml:space="preserve"> </w:t>
            </w:r>
            <w:hyperlink r:id="rId17">
              <w:r w:rsidRPr="00AECA3D">
                <w:rPr>
                  <w:rStyle w:val="Hyperlink"/>
                  <w:rFonts w:asciiTheme="majorHAnsi" w:eastAsiaTheme="majorEastAsia" w:hAnsiTheme="majorHAnsi" w:cstheme="majorBidi"/>
                  <w:sz w:val="24"/>
                  <w:szCs w:val="24"/>
                </w:rPr>
                <w:t>https://survey.natcen.ac.uk/youthvoices</w:t>
              </w:r>
            </w:hyperlink>
          </w:p>
          <w:p w14:paraId="4DE7CFBD" w14:textId="34F93C7C" w:rsidR="00D40C1F" w:rsidRPr="000800AA" w:rsidRDefault="00D40C1F" w:rsidP="00AECA3D">
            <w:pPr>
              <w:rPr>
                <w:rFonts w:asciiTheme="majorHAnsi" w:eastAsiaTheme="majorEastAsia" w:hAnsiTheme="majorHAnsi" w:cstheme="majorBidi"/>
                <w:color w:val="467886"/>
                <w:sz w:val="24"/>
                <w:szCs w:val="24"/>
                <w:u w:val="single"/>
              </w:rPr>
            </w:pPr>
          </w:p>
          <w:p w14:paraId="70455C2B" w14:textId="39139BDA" w:rsidR="00D40C1F" w:rsidRPr="000800AA" w:rsidRDefault="00D40C1F" w:rsidP="00AECA3D">
            <w:pPr>
              <w:rPr>
                <w:rFonts w:asciiTheme="majorHAnsi" w:hAnsiTheme="majorHAnsi" w:cstheme="majorBidi"/>
                <w:sz w:val="24"/>
                <w:szCs w:val="24"/>
              </w:rPr>
            </w:pPr>
          </w:p>
        </w:tc>
      </w:tr>
      <w:tr w:rsidR="00D40C1F" w:rsidRPr="000800AA" w14:paraId="4FD32E3D" w14:textId="77777777" w:rsidTr="00AECA3D">
        <w:tc>
          <w:tcPr>
            <w:tcW w:w="10243" w:type="dxa"/>
          </w:tcPr>
          <w:p w14:paraId="51E4C129" w14:textId="3BEDA57C" w:rsidR="00D40C1F" w:rsidRPr="000800AA" w:rsidRDefault="00D40C1F" w:rsidP="00550CCF">
            <w:pPr>
              <w:rPr>
                <w:rFonts w:asciiTheme="majorHAnsi" w:hAnsiTheme="majorHAnsi" w:cstheme="majorHAnsi"/>
                <w:sz w:val="24"/>
                <w:szCs w:val="24"/>
              </w:rPr>
            </w:pPr>
            <w:r w:rsidRPr="000800AA">
              <w:rPr>
                <w:rFonts w:asciiTheme="majorHAnsi" w:hAnsiTheme="majorHAnsi" w:cstheme="majorHAnsi"/>
                <w:b/>
                <w:bCs/>
                <w:sz w:val="24"/>
                <w:szCs w:val="24"/>
              </w:rPr>
              <w:t>Date of next meeting:</w:t>
            </w:r>
            <w:r w:rsidRPr="000800AA">
              <w:rPr>
                <w:rFonts w:asciiTheme="majorHAnsi" w:hAnsiTheme="majorHAnsi" w:cstheme="majorHAnsi"/>
                <w:sz w:val="24"/>
                <w:szCs w:val="24"/>
              </w:rPr>
              <w:t xml:space="preserve"> Wednesday 3</w:t>
            </w:r>
            <w:r w:rsidRPr="000800AA">
              <w:rPr>
                <w:rFonts w:asciiTheme="majorHAnsi" w:hAnsiTheme="majorHAnsi" w:cstheme="majorHAnsi"/>
                <w:sz w:val="24"/>
                <w:szCs w:val="24"/>
                <w:vertAlign w:val="superscript"/>
              </w:rPr>
              <w:t>rd</w:t>
            </w:r>
            <w:r w:rsidRPr="000800AA">
              <w:rPr>
                <w:rFonts w:asciiTheme="majorHAnsi" w:hAnsiTheme="majorHAnsi" w:cstheme="majorHAnsi"/>
                <w:sz w:val="24"/>
                <w:szCs w:val="24"/>
              </w:rPr>
              <w:t xml:space="preserve"> December 2025 3pm – 4.30pm</w:t>
            </w:r>
          </w:p>
        </w:tc>
      </w:tr>
    </w:tbl>
    <w:p w14:paraId="6DA02CE2" w14:textId="77777777" w:rsidR="001B2DEB" w:rsidRPr="000800AA" w:rsidRDefault="001B2DEB">
      <w:pPr>
        <w:rPr>
          <w:rFonts w:asciiTheme="majorHAnsi" w:hAnsiTheme="majorHAnsi" w:cstheme="majorHAnsi"/>
          <w:sz w:val="24"/>
          <w:szCs w:val="24"/>
        </w:rPr>
      </w:pPr>
    </w:p>
    <w:sectPr w:rsidR="001B2DEB" w:rsidRPr="000800AA" w:rsidSect="00550CCF">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723"/>
        </w:tabs>
        <w:ind w:left="1723"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858A0"/>
    <w:multiLevelType w:val="hybridMultilevel"/>
    <w:tmpl w:val="826045DC"/>
    <w:lvl w:ilvl="0" w:tplc="ED34628A">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0D47CA"/>
    <w:multiLevelType w:val="hybridMultilevel"/>
    <w:tmpl w:val="489A8E56"/>
    <w:lvl w:ilvl="0" w:tplc="43241DAA">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F4191"/>
    <w:multiLevelType w:val="multilevel"/>
    <w:tmpl w:val="540C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C43CFF"/>
    <w:multiLevelType w:val="hybridMultilevel"/>
    <w:tmpl w:val="67CED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404A46"/>
    <w:multiLevelType w:val="hybridMultilevel"/>
    <w:tmpl w:val="611C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B27049"/>
    <w:multiLevelType w:val="multilevel"/>
    <w:tmpl w:val="FC587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A36374"/>
    <w:multiLevelType w:val="multilevel"/>
    <w:tmpl w:val="5BBC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A908F9"/>
    <w:multiLevelType w:val="multilevel"/>
    <w:tmpl w:val="CCA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D153A9"/>
    <w:multiLevelType w:val="multilevel"/>
    <w:tmpl w:val="7C82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66752A"/>
    <w:multiLevelType w:val="multilevel"/>
    <w:tmpl w:val="5554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5A0600"/>
    <w:multiLevelType w:val="multilevel"/>
    <w:tmpl w:val="DEF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327FC1"/>
    <w:multiLevelType w:val="multilevel"/>
    <w:tmpl w:val="DE0E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4C7D54"/>
    <w:multiLevelType w:val="multilevel"/>
    <w:tmpl w:val="A89A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037BF"/>
    <w:multiLevelType w:val="hybridMultilevel"/>
    <w:tmpl w:val="C54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87D74"/>
    <w:multiLevelType w:val="multilevel"/>
    <w:tmpl w:val="253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1D3980"/>
    <w:multiLevelType w:val="multilevel"/>
    <w:tmpl w:val="3F0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AC09D1"/>
    <w:multiLevelType w:val="multilevel"/>
    <w:tmpl w:val="9022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710F7E"/>
    <w:multiLevelType w:val="multilevel"/>
    <w:tmpl w:val="11F2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737F8B"/>
    <w:multiLevelType w:val="hybridMultilevel"/>
    <w:tmpl w:val="B2E0C6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4E94551C"/>
    <w:multiLevelType w:val="hybridMultilevel"/>
    <w:tmpl w:val="D7C2B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760B5B"/>
    <w:multiLevelType w:val="multilevel"/>
    <w:tmpl w:val="B9A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B33344"/>
    <w:multiLevelType w:val="hybridMultilevel"/>
    <w:tmpl w:val="AB9CF8DC"/>
    <w:lvl w:ilvl="0" w:tplc="ED34628A">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4E3AA5"/>
    <w:multiLevelType w:val="hybridMultilevel"/>
    <w:tmpl w:val="F5CE6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C73964"/>
    <w:multiLevelType w:val="multilevel"/>
    <w:tmpl w:val="EBF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2C04FC"/>
    <w:multiLevelType w:val="hybridMultilevel"/>
    <w:tmpl w:val="EA7AF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8C0846"/>
    <w:multiLevelType w:val="multilevel"/>
    <w:tmpl w:val="0B1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B70256"/>
    <w:multiLevelType w:val="multilevel"/>
    <w:tmpl w:val="7CF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0068FC"/>
    <w:multiLevelType w:val="hybridMultilevel"/>
    <w:tmpl w:val="8E76AB9C"/>
    <w:lvl w:ilvl="0" w:tplc="ED34628A">
      <w:start w:val="4"/>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258CF"/>
    <w:multiLevelType w:val="hybridMultilevel"/>
    <w:tmpl w:val="92F41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864414"/>
    <w:multiLevelType w:val="multilevel"/>
    <w:tmpl w:val="FA5A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912653"/>
    <w:multiLevelType w:val="multilevel"/>
    <w:tmpl w:val="CCF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9206895">
    <w:abstractNumId w:val="8"/>
  </w:num>
  <w:num w:numId="2" w16cid:durableId="1678577901">
    <w:abstractNumId w:val="6"/>
  </w:num>
  <w:num w:numId="3" w16cid:durableId="631250104">
    <w:abstractNumId w:val="5"/>
  </w:num>
  <w:num w:numId="4" w16cid:durableId="480775400">
    <w:abstractNumId w:val="4"/>
  </w:num>
  <w:num w:numId="5" w16cid:durableId="1621765475">
    <w:abstractNumId w:val="7"/>
  </w:num>
  <w:num w:numId="6" w16cid:durableId="1837107034">
    <w:abstractNumId w:val="3"/>
  </w:num>
  <w:num w:numId="7" w16cid:durableId="699748176">
    <w:abstractNumId w:val="2"/>
  </w:num>
  <w:num w:numId="8" w16cid:durableId="1716395552">
    <w:abstractNumId w:val="1"/>
  </w:num>
  <w:num w:numId="9" w16cid:durableId="476605818">
    <w:abstractNumId w:val="0"/>
  </w:num>
  <w:num w:numId="10" w16cid:durableId="784693426">
    <w:abstractNumId w:val="10"/>
  </w:num>
  <w:num w:numId="11" w16cid:durableId="1340621534">
    <w:abstractNumId w:val="30"/>
  </w:num>
  <w:num w:numId="12" w16cid:durableId="676883144">
    <w:abstractNumId w:val="36"/>
  </w:num>
  <w:num w:numId="13" w16cid:durableId="1048841216">
    <w:abstractNumId w:val="9"/>
  </w:num>
  <w:num w:numId="14" w16cid:durableId="524372608">
    <w:abstractNumId w:val="28"/>
  </w:num>
  <w:num w:numId="15" w16cid:durableId="1207985936">
    <w:abstractNumId w:val="26"/>
  </w:num>
  <w:num w:numId="16" w16cid:durableId="544676453">
    <w:abstractNumId w:val="16"/>
  </w:num>
  <w:num w:numId="17" w16cid:durableId="54815866">
    <w:abstractNumId w:val="29"/>
  </w:num>
  <w:num w:numId="18" w16cid:durableId="297028679">
    <w:abstractNumId w:val="35"/>
  </w:num>
  <w:num w:numId="19" w16cid:durableId="1786120905">
    <w:abstractNumId w:val="25"/>
  </w:num>
  <w:num w:numId="20" w16cid:durableId="1237086743">
    <w:abstractNumId w:val="39"/>
  </w:num>
  <w:num w:numId="21" w16cid:durableId="1890145956">
    <w:abstractNumId w:val="21"/>
  </w:num>
  <w:num w:numId="22" w16cid:durableId="816268945">
    <w:abstractNumId w:val="20"/>
  </w:num>
  <w:num w:numId="23" w16cid:durableId="737945380">
    <w:abstractNumId w:val="34"/>
  </w:num>
  <w:num w:numId="24" w16cid:durableId="2124839370">
    <w:abstractNumId w:val="24"/>
  </w:num>
  <w:num w:numId="25" w16cid:durableId="923418248">
    <w:abstractNumId w:val="17"/>
  </w:num>
  <w:num w:numId="26" w16cid:durableId="1130200891">
    <w:abstractNumId w:val="18"/>
  </w:num>
  <w:num w:numId="27" w16cid:durableId="958680442">
    <w:abstractNumId w:val="38"/>
  </w:num>
  <w:num w:numId="28" w16cid:durableId="418059956">
    <w:abstractNumId w:val="14"/>
  </w:num>
  <w:num w:numId="29" w16cid:durableId="1613593460">
    <w:abstractNumId w:val="19"/>
  </w:num>
  <w:num w:numId="30" w16cid:durableId="220144272">
    <w:abstractNumId w:val="32"/>
  </w:num>
  <w:num w:numId="31" w16cid:durableId="1366448077">
    <w:abstractNumId w:val="23"/>
  </w:num>
  <w:num w:numId="32" w16cid:durableId="342703441">
    <w:abstractNumId w:val="11"/>
  </w:num>
  <w:num w:numId="33" w16cid:durableId="1123039926">
    <w:abstractNumId w:val="15"/>
  </w:num>
  <w:num w:numId="34" w16cid:durableId="179126049">
    <w:abstractNumId w:val="22"/>
  </w:num>
  <w:num w:numId="35" w16cid:durableId="752240087">
    <w:abstractNumId w:val="12"/>
  </w:num>
  <w:num w:numId="36" w16cid:durableId="462969513">
    <w:abstractNumId w:val="37"/>
  </w:num>
  <w:num w:numId="37" w16cid:durableId="1929343015">
    <w:abstractNumId w:val="33"/>
  </w:num>
  <w:num w:numId="38" w16cid:durableId="1803115180">
    <w:abstractNumId w:val="27"/>
  </w:num>
  <w:num w:numId="39" w16cid:durableId="1764954756">
    <w:abstractNumId w:val="13"/>
  </w:num>
  <w:num w:numId="40" w16cid:durableId="19713235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2B6"/>
    <w:rsid w:val="00034616"/>
    <w:rsid w:val="00050E19"/>
    <w:rsid w:val="0006063C"/>
    <w:rsid w:val="0006326A"/>
    <w:rsid w:val="000800AA"/>
    <w:rsid w:val="0008351A"/>
    <w:rsid w:val="000B6CF2"/>
    <w:rsid w:val="000C1086"/>
    <w:rsid w:val="00105F24"/>
    <w:rsid w:val="001126A9"/>
    <w:rsid w:val="001242D3"/>
    <w:rsid w:val="0015074B"/>
    <w:rsid w:val="001B2DEB"/>
    <w:rsid w:val="001B38F1"/>
    <w:rsid w:val="001D1BF4"/>
    <w:rsid w:val="001E67B9"/>
    <w:rsid w:val="001F32F0"/>
    <w:rsid w:val="001F3ABB"/>
    <w:rsid w:val="001F536E"/>
    <w:rsid w:val="0022245B"/>
    <w:rsid w:val="00231D9A"/>
    <w:rsid w:val="0026227A"/>
    <w:rsid w:val="0029639D"/>
    <w:rsid w:val="00312321"/>
    <w:rsid w:val="00326F90"/>
    <w:rsid w:val="00384CD6"/>
    <w:rsid w:val="003C364D"/>
    <w:rsid w:val="00411600"/>
    <w:rsid w:val="00413E6D"/>
    <w:rsid w:val="004210CF"/>
    <w:rsid w:val="00423B29"/>
    <w:rsid w:val="00465FA1"/>
    <w:rsid w:val="004A717B"/>
    <w:rsid w:val="004A78C7"/>
    <w:rsid w:val="004C6AC8"/>
    <w:rsid w:val="00550CCF"/>
    <w:rsid w:val="00565157"/>
    <w:rsid w:val="005705BB"/>
    <w:rsid w:val="00582B39"/>
    <w:rsid w:val="005E6FD9"/>
    <w:rsid w:val="005F19D8"/>
    <w:rsid w:val="00634F8F"/>
    <w:rsid w:val="00697674"/>
    <w:rsid w:val="006D00FA"/>
    <w:rsid w:val="006F4F8A"/>
    <w:rsid w:val="00702A46"/>
    <w:rsid w:val="00711F63"/>
    <w:rsid w:val="007804EE"/>
    <w:rsid w:val="00784699"/>
    <w:rsid w:val="007B4A53"/>
    <w:rsid w:val="007C4ADF"/>
    <w:rsid w:val="007D6C52"/>
    <w:rsid w:val="00810EE7"/>
    <w:rsid w:val="00817DC8"/>
    <w:rsid w:val="00830816"/>
    <w:rsid w:val="00833A9C"/>
    <w:rsid w:val="00834D6D"/>
    <w:rsid w:val="008714F1"/>
    <w:rsid w:val="0087671B"/>
    <w:rsid w:val="008A4B21"/>
    <w:rsid w:val="008D6DC7"/>
    <w:rsid w:val="00916053"/>
    <w:rsid w:val="0092450E"/>
    <w:rsid w:val="009274A6"/>
    <w:rsid w:val="009B3798"/>
    <w:rsid w:val="009D3A46"/>
    <w:rsid w:val="009E6086"/>
    <w:rsid w:val="009F087D"/>
    <w:rsid w:val="00A163F8"/>
    <w:rsid w:val="00A54AED"/>
    <w:rsid w:val="00A67869"/>
    <w:rsid w:val="00A91A5B"/>
    <w:rsid w:val="00A97005"/>
    <w:rsid w:val="00AA1D8D"/>
    <w:rsid w:val="00AD6E58"/>
    <w:rsid w:val="00AE58C6"/>
    <w:rsid w:val="00AECA3D"/>
    <w:rsid w:val="00B2522A"/>
    <w:rsid w:val="00B3215C"/>
    <w:rsid w:val="00B47730"/>
    <w:rsid w:val="00B65BE1"/>
    <w:rsid w:val="00B8482D"/>
    <w:rsid w:val="00BB21AC"/>
    <w:rsid w:val="00BB3D94"/>
    <w:rsid w:val="00BC5430"/>
    <w:rsid w:val="00BF1A16"/>
    <w:rsid w:val="00BF2E4B"/>
    <w:rsid w:val="00C022B1"/>
    <w:rsid w:val="00C0380E"/>
    <w:rsid w:val="00C17C68"/>
    <w:rsid w:val="00CB0664"/>
    <w:rsid w:val="00CC7B86"/>
    <w:rsid w:val="00CE31EA"/>
    <w:rsid w:val="00D161FC"/>
    <w:rsid w:val="00D40C1F"/>
    <w:rsid w:val="00DE0789"/>
    <w:rsid w:val="00E03057"/>
    <w:rsid w:val="00E31FBA"/>
    <w:rsid w:val="00F32A29"/>
    <w:rsid w:val="00FA43F7"/>
    <w:rsid w:val="00FC33B9"/>
    <w:rsid w:val="00FC693F"/>
    <w:rsid w:val="00FD1B18"/>
    <w:rsid w:val="00FF7DEC"/>
    <w:rsid w:val="0C4CDADD"/>
    <w:rsid w:val="171645F0"/>
    <w:rsid w:val="22F64A0E"/>
    <w:rsid w:val="306A41DB"/>
    <w:rsid w:val="351F8DD2"/>
    <w:rsid w:val="360C163D"/>
    <w:rsid w:val="393791FB"/>
    <w:rsid w:val="3A7F5C5B"/>
    <w:rsid w:val="3D8ADDC2"/>
    <w:rsid w:val="41BC52CE"/>
    <w:rsid w:val="488DD242"/>
    <w:rsid w:val="4F2A2B84"/>
    <w:rsid w:val="5B4D2DB5"/>
    <w:rsid w:val="653DCE29"/>
    <w:rsid w:val="67A4D8E1"/>
    <w:rsid w:val="6FADF123"/>
    <w:rsid w:val="750A7C50"/>
    <w:rsid w:val="7978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FF7BA"/>
  <w14:defaultImageDpi w14:val="300"/>
  <w15:docId w15:val="{AF9A9D1C-DF02-437E-B496-C54F262B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List Paragraph Report,F5 List Paragraph,List Paragraph2,MAIN CONTENT,List Paragraph12,Dot pt,List Paragraph1,Colorful List - Accent 11,No Spacing1,List Paragraph Char Char Char,Indicator Text,Numbered Para 1,Bullet Points,Bullet 1,L"/>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CE31EA"/>
    <w:rPr>
      <w:color w:val="0000FF"/>
      <w:u w:val="single"/>
    </w:rPr>
  </w:style>
  <w:style w:type="paragraph" w:customStyle="1" w:styleId="paragraph">
    <w:name w:val="paragraph"/>
    <w:basedOn w:val="Normal"/>
    <w:rsid w:val="007846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84699"/>
  </w:style>
  <w:style w:type="character" w:customStyle="1" w:styleId="eop">
    <w:name w:val="eop"/>
    <w:basedOn w:val="DefaultParagraphFont"/>
    <w:rsid w:val="00784699"/>
  </w:style>
  <w:style w:type="character" w:customStyle="1" w:styleId="ListParagraphChar">
    <w:name w:val="List Paragraph Char"/>
    <w:aliases w:val="List Paragraph Report Char,F5 List Paragraph Char,List Paragraph2 Char,MAIN CONTENT Char,List Paragraph12 Char,Dot pt Char,List Paragraph1 Char,Colorful List - Accent 11 Char,No Spacing1 Char,List Paragraph Char Char Char Char,L Char"/>
    <w:link w:val="ListParagraph"/>
    <w:uiPriority w:val="34"/>
    <w:qFormat/>
    <w:locked/>
    <w:rsid w:val="006F4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hlink.scot/wp-content/uploads/Lundavra-Primar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hlink.scot/wp-content/uploads/South-Lanarkshire-Youth-Work-Partnership-Final1.pdf" TargetMode="External"/><Relationship Id="rId17" Type="http://schemas.openxmlformats.org/officeDocument/2006/relationships/hyperlink" Target="https://survey.natcen.ac.uk/youthvoices" TargetMode="External"/><Relationship Id="rId2" Type="http://schemas.openxmlformats.org/officeDocument/2006/relationships/customXml" Target="../customXml/item2.xml"/><Relationship Id="rId16" Type="http://schemas.openxmlformats.org/officeDocument/2006/relationships/hyperlink" Target="mailto:vridley@youthlink.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e-scotland.org/services" TargetMode="External"/><Relationship Id="rId5" Type="http://schemas.openxmlformats.org/officeDocument/2006/relationships/numbering" Target="numbering.xml"/><Relationship Id="rId15" Type="http://schemas.openxmlformats.org/officeDocument/2006/relationships/hyperlink" Target="https://www.youthlink.scot/news/glasgows-big-youth-survey/" TargetMode="External"/><Relationship Id="rId10" Type="http://schemas.openxmlformats.org/officeDocument/2006/relationships/hyperlink" Target="https://youthlinkscotland.sharepoint.com/:p:/s/NationalProgrammes/EbxEiJKRtD5Ar2UQakxn4jUBPYVlbV02j4rixrb5l7lLfA?e=aRa0w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youthlink.scot/wp-content/uploads/Orkn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14C4F86410F439B6B66E889B05FDB" ma:contentTypeVersion="18" ma:contentTypeDescription="Create a new document." ma:contentTypeScope="" ma:versionID="87e3d1fdf99a928857c91579e50b1800">
  <xsd:schema xmlns:xsd="http://www.w3.org/2001/XMLSchema" xmlns:xs="http://www.w3.org/2001/XMLSchema" xmlns:p="http://schemas.microsoft.com/office/2006/metadata/properties" xmlns:ns2="39c6e0ab-91ec-4893-8529-ba4ede28f25f" xmlns:ns3="b134d4f5-2915-41cd-ac98-98cd822a119e" targetNamespace="http://schemas.microsoft.com/office/2006/metadata/properties" ma:root="true" ma:fieldsID="70a7c49ca3e2859b8bf60a0b95533a7c" ns2:_="" ns3:_="">
    <xsd:import namespace="39c6e0ab-91ec-4893-8529-ba4ede28f25f"/>
    <xsd:import namespace="b134d4f5-2915-41cd-ac98-98cd822a1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6e0ab-91ec-4893-8529-ba4ede28f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5b766c-b0c5-4862-9a72-8c8264c182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4d4f5-2915-41cd-ac98-98cd822a11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757a65-383b-49ba-a20e-a995910a4e5c}" ma:internalName="TaxCatchAll" ma:showField="CatchAllData" ma:web="b134d4f5-2915-41cd-ac98-98cd822a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c6e0ab-91ec-4893-8529-ba4ede28f25f">
      <Terms xmlns="http://schemas.microsoft.com/office/infopath/2007/PartnerControls"/>
    </lcf76f155ced4ddcb4097134ff3c332f>
    <TaxCatchAll xmlns="b134d4f5-2915-41cd-ac98-98cd822a11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D641-A7DB-4525-825F-B32625F88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6e0ab-91ec-4893-8529-ba4ede28f25f"/>
    <ds:schemaRef ds:uri="b134d4f5-2915-41cd-ac98-98cd822a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F613C-D8C9-4104-B11C-00865722250B}">
  <ds:schemaRefs>
    <ds:schemaRef ds:uri="http://schemas.microsoft.com/sharepoint/v3/contenttype/forms"/>
  </ds:schemaRefs>
</ds:datastoreItem>
</file>

<file path=customXml/itemProps3.xml><?xml version="1.0" encoding="utf-8"?>
<ds:datastoreItem xmlns:ds="http://schemas.openxmlformats.org/officeDocument/2006/customXml" ds:itemID="{A7C169D6-A63E-48AB-A855-EC56C83D73DA}">
  <ds:schemaRefs>
    <ds:schemaRef ds:uri="http://schemas.microsoft.com/office/2006/metadata/properties"/>
    <ds:schemaRef ds:uri="http://schemas.microsoft.com/office/infopath/2007/PartnerControls"/>
    <ds:schemaRef ds:uri="39c6e0ab-91ec-4893-8529-ba4ede28f25f"/>
    <ds:schemaRef ds:uri="b134d4f5-2915-41cd-ac98-98cd822a119e"/>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7389</Characters>
  <Application>Microsoft Office Word</Application>
  <DocSecurity>0</DocSecurity>
  <Lines>176</Lines>
  <Paragraphs>90</Paragraphs>
  <ScaleCrop>false</ScaleCrop>
  <Manager/>
  <Company/>
  <LinksUpToDate>false</LinksUpToDate>
  <CharactersWithSpaces>8679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Robertson</cp:lastModifiedBy>
  <cp:revision>3</cp:revision>
  <dcterms:created xsi:type="dcterms:W3CDTF">2025-12-11T13:53:00Z</dcterms:created>
  <dcterms:modified xsi:type="dcterms:W3CDTF">2025-12-11T13:53:00Z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0x01010091614C4F86410F439B6B66E889B05FDB</vt:lpwstr>
  </property>
  <property fmtid="{D5CDD505-2E9C-101B-9397-08002B2CF9AE}" pid="3" name="MediaServiceImageTags">
    <vt:lpwstr/>
  </property>
</Properties>
</file>